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4f9091b072a4fd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52160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MAČIĆI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378.704,43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490.368,17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380.303,79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495.074,21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1.599,36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4.706,04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9.174,95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2.056,38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10.774,31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6.762,42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62,8</w:t>
            </w:r>
          </w:p>
        </w:tc>
      </w:tr>
    </w:tbl>
    <w:p>
      <w:pPr>
        <w:spacing w:before="0" w:after="0"/>
      </w:pPr>
    </w:p>
    <w:p>
      <w:r>
        <w:t xml:space="preserve">Manjak je nastao iz razloga što se rashodi knjiže prema nastanku događaja, pa su tako knjiženi svi rashodi sa 31.12.2025. pa tako i plaće za 12/2025., a prihodi za isplatu će stići u siječnju 2026. g.</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89,9</w:t>
            </w:r>
          </w:p>
        </w:tc>
      </w:tr>
    </w:tbl>
    <w:p>
      <w:pPr>
        <w:spacing w:before="0" w:after="0"/>
      </w:pPr>
    </w:p>
    <w:p>
      <w:r>
        <w:t xml:space="preserve">– pomoći od nenadležnih proračuna – manje ostvarenje iz razloga što od 01.09.2025. g. u vrtiću više nije bilo djece iz drugih općina i gradova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88.182,46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101.858,57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w:t>
            </w:r>
          </w:p>
        </w:tc>
      </w:tr>
    </w:tbl>
    <w:p>
      <w:pPr>
        <w:spacing w:before="0" w:after="0"/>
      </w:pPr>
    </w:p>
    <w:p>
      <w:r>
        <w:t xml:space="preserve">rast je zato što u vrtiću ima 14-tero djece više nego prošle godine. Prošle godine za razdoblje 1-12 je bio prosjek 59-tero djece u vrtiću, a ove godine 73.</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w:t>
            </w:r>
          </w:p>
        </w:tc>
      </w:tr>
    </w:tbl>
    <w:p>
      <w:pPr>
        <w:spacing w:before="0" w:after="0"/>
      </w:pPr>
    </w:p>
    <w:p>
      <w:r>
        <w:t xml:space="preserve">Trgocentar d.o.o. donirao Uskrsne vrećice sa slatkišima za djecu u vrtiću u iznosu 131,97 € te udruga Naučimo puno iznos od 579,37 €.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269.688,01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380.873,96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do rasta je došlo zbog toga što ima 14 djece više u vrtiću za koje općina sufinancira smještaj, što po djetetu iznosi 359,00 € za prvo dijete te 397,60 € za drugo dijete. To za 9 mj. iznosi cca 47.000,00 €. Drugi razlog je taj što sufinanciranje općine u ekonomskoj cijeni vrtića nije dovoljno za pokriće svih troškova pa općina mora doznačiti još sredstava povrh toga.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306.293,98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413.160,49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w:t>
            </w:r>
          </w:p>
        </w:tc>
      </w:tr>
    </w:tbl>
    <w:p>
      <w:pPr>
        <w:spacing w:before="0" w:after="0"/>
      </w:pPr>
    </w:p>
    <w:p>
      <w:r>
        <w:t xml:space="preserve">do rasta je došlo zbog povećanja prosječnog broja zaposlenih za 1,23 djelatnika te zbog rasta koeficijenata za obračun plaća od 01.04.2024. godine, tako da su u rashodima za 1-12/24 plaće po starim koeficijentima za 9 mjeseci, a ove godine je svih dvanaest plaća po novim koeficijentima. Uz to, osnovica za obračun plaća je od 01.02.2025. rasla za 3 %, te od 01.09.2025. za još 3 %.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w:t>
            </w:r>
          </w:p>
        </w:tc>
      </w:tr>
    </w:tbl>
    <w:p>
      <w:pPr>
        <w:spacing w:before="0" w:after="0"/>
      </w:pPr>
    </w:p>
    <w:p>
      <w:r>
        <w:t xml:space="preserve">organizirano je više stručnih savjetovanja nego prošle godine, na  koje je upućeno više djelatnika i ima 3 računa za stručne ispite po 230,87 € koje provodi dječji vrtić Kustošija.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39.317,83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43.963,46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do rasta je prvenstveno došlo zbog rasta svih cijena i to materijala i usluga.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22.653,77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materijal za kuhinju – u odnosu na razdoblje 1-12/24 ove godine je prosječno u vrtiću više 14 djece pa je za njih potrebno nabaviti namirnice, a treba uračunati i rast svih cijena namirnica.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147,3</w:t>
            </w:r>
          </w:p>
        </w:tc>
      </w:tr>
    </w:tbl>
    <w:p>
      <w:pPr>
        <w:spacing w:before="0" w:after="0"/>
      </w:pPr>
    </w:p>
    <w:p>
      <w:r>
        <w:t xml:space="preserve">nakon 4 godine starosti objekta i opreme, sve više će biti potreba nabavljati materijal i dijelove za održavanje.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342,6</w:t>
            </w:r>
          </w:p>
        </w:tc>
      </w:tr>
    </w:tbl>
    <w:p>
      <w:pPr>
        <w:spacing w:before="0" w:after="0"/>
      </w:pPr>
    </w:p>
    <w:p>
      <w:r>
        <w:t xml:space="preserve">nakon dvije godine moralo se nabaviti svim djelatnicima radna odjeća i obuća.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usluge tekućeg održavanje – nakon 4 godine starosti objekta i opreme, sve više će biti kvarova i oštećenja pa će biti potrebno više usluga održavanja. Najveća stavka u ovome su periodični kontrolni pregledi opreme i instalacija (plinskih instalacija, vatrodojave, plinodojave, elektroinstalacija, protupanične rasvjete, radnog okoliša, itd.) koji se moraju obavljati periodično. Tako je ove godine na red došla kontrola elektroinstalacija, tipkala za hitno isključenje struje, protupanične rasvjete, za što račun iznosi 715,00 € (elektroinstalacije se moraju kontrolirati svake dvije godine).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147,5</w:t>
            </w:r>
          </w:p>
        </w:tc>
      </w:tr>
    </w:tbl>
    <w:p>
      <w:pPr>
        <w:spacing w:before="0" w:after="0"/>
      </w:pPr>
    </w:p>
    <w:p>
      <w:r>
        <w:t xml:space="preserve">toliki rast zbog dosta većih računa za odvoz smeća (2024. = 42,30 €/mj., a 2025= 108,66 €/mj, a zbog nabave velikog kontejnera za smeće).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w:t>
            </w:r>
          </w:p>
        </w:tc>
      </w:tr>
    </w:tbl>
    <w:p>
      <w:pPr>
        <w:spacing w:before="0" w:after="0"/>
      </w:pPr>
    </w:p>
    <w:p>
      <w:r>
        <w:t xml:space="preserve">zbog većih računa za knjigovodstvene usluge (rast sa 500,00 na 650,00 €).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w:t>
            </w:r>
          </w:p>
        </w:tc>
      </w:tr>
    </w:tbl>
    <w:p>
      <w:pPr>
        <w:spacing w:before="0" w:after="0"/>
      </w:pPr>
    </w:p>
    <w:p>
      <w:r>
        <w:t xml:space="preserve">Odnosi se na potraživanje od HZZO-a za refundaciju bolovanja.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Svi roditelji su platili pa je zato stanje 0,00</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Vrtić nema dospjelih obveza na dan 31.12.2025. jer sve svoje obveze podmiruje u ugovorenim rokovima.</w:t>
      </w:r>
    </w:p>
    <w:p>
      <w:r>
        <w:t xml:space="preserv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38.303,31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vrtić nema dospjelih obveza jer sve svoje obveze podmiruje u ugovorenim rokovima.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4f73eb64809446f" /></Relationships>
</file>