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d647732ae4ec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52160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MAČIĆI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229.601,06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251.625,91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235.914,50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265.531,75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6.313,44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13.905,84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8.369,82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13.905,84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166,1</w:t>
            </w:r>
          </w:p>
        </w:tc>
      </w:tr>
    </w:tbl>
    <w:p>
      <w:pPr>
        <w:spacing w:before="0" w:after="0"/>
      </w:pPr>
    </w:p>
    <w:p>
      <w:r>
        <w:t xml:space="preserve">Do manjka uvijek dolazi iz razloga što se rashodi knjiže prema datumu nastanka, a prihodi se knjiže prema načelu naplate, tj. kada novci stignu na žiro-račun. Tako su plaće za 6/2026 knjižene na dan 30.05.2026. , a općina će sredstva za isplatu tih plaća doznačiti u srpnju.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Ove godine u vrtiću nema djece iz drugih općina i gradova.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54.741,36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52.212,60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95,4</w:t>
            </w:r>
          </w:p>
        </w:tc>
      </w:tr>
    </w:tbl>
    <w:p>
      <w:pPr>
        <w:spacing w:before="0" w:after="0"/>
      </w:pPr>
    </w:p>
    <w:p>
      <w:r>
        <w:t xml:space="preserve">Malo je manje nego prošle godine. Isti je broj djece u vrtiću, ali je mjesečno zaduženje za sve roditelje ove godine manje za 421,00 €.</w:t>
      </w:r>
    </w:p>
    <w:p>
      <w:r>
        <w:t xml:space="preserve">Iznos zaduženja ovisi o više faktora: drugo dijete ima olakšicu, dijete iz obitelji s djecom s posebnim potrebama takođe ima olakšicu, itd.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168.727,34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199.273,31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Uz redovno sufinanciranje u ekonomskoj cijeni vrtića, općina je morala doznačivati dodatna sredstva za pokriće svih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166.629,03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188.006,09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Do rasta je došlo zbog više zaposlenih za prosječnih 1, te zbog rasta osnovice za plaće (3% od 01.02.2025. te 3 % od 01.09.2025.)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295,1</w:t>
            </w:r>
          </w:p>
        </w:tc>
      </w:tr>
    </w:tbl>
    <w:p>
      <w:pPr>
        <w:spacing w:before="0" w:after="0"/>
      </w:pPr>
    </w:p>
    <w:p>
      <w:r>
        <w:t xml:space="preserve">do rasta je došlo iz jednostavnog razloga, a to je da se više koristio osobni auto u službene svrhe za razne potrebe.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Do rasta je došlo iz razloga što je država smanjila iznos subvencioniranje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2.618,71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288,0</w:t>
            </w:r>
          </w:p>
        </w:tc>
      </w:tr>
    </w:tbl>
    <w:p>
      <w:pPr>
        <w:spacing w:before="0" w:after="0"/>
      </w:pPr>
    </w:p>
    <w:p>
      <w:r>
        <w:t xml:space="preserve">Do rasta u odnosu na prošlu godinu je došlo iz razloga što je trebalo promijeniti tvrdi disk na uređaju za pohranu videonadzora (293,75 €) i servisa svih klima uređaja (360,00 €), računa za čišćenje ventilacije (500,00€) te računa za održavanje sustava vatrodojave, plinodojave i videonadzora (625,00€).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Do rasta je došlo iz razloga povećanja cijene odvoza smeća i to sa 99,98 € u 2025.g. na 153,75 € u 2026. 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4.067,65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Do rasta je došlo zbog rasta mjesečnog iznosa za vođenje knjigovodstva i to sa 650,00 na 750,00 €.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131,3</w:t>
            </w:r>
          </w:p>
        </w:tc>
      </w:tr>
    </w:tbl>
    <w:p>
      <w:pPr>
        <w:spacing w:before="0" w:after="0"/>
      </w:pPr>
    </w:p>
    <w:p>
      <w:r>
        <w:t xml:space="preserve">Rast zbog rasta cijene održavanja web stranice vrtića.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166,1</w:t>
            </w:r>
          </w:p>
        </w:tc>
      </w:tr>
    </w:tbl>
    <w:p>
      <w:pPr>
        <w:spacing w:before="0" w:after="0"/>
      </w:pPr>
    </w:p>
    <w:p>
      <w:r>
        <w:t xml:space="preserve">Do rasta je došlo zbog računa za izradu procjene rizika vodovodnih intalacija 493,75 €, što prošle godine nije trebalo.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1303,1</w:t>
            </w:r>
          </w:p>
        </w:tc>
      </w:tr>
    </w:tbl>
    <w:p>
      <w:pPr>
        <w:spacing w:before="0" w:after="0"/>
      </w:pPr>
    </w:p>
    <w:p>
      <w:r>
        <w:t xml:space="preserve">Do rasta je došlo zbog isplaćivanja honorara članovima upravnog vijeća za sve sjednice vijeća i to za svih 6 mjeseci, dok je prošle godine isplaćeno samo za jednu sjednicu.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Vrtić sve svoje obveze podmiruje u zadanim rokovima, čak i prije roka koji je naznačio dobavljač.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e9c93108d4a38" /></Relationships>
</file>