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034BD">
      <w:pPr>
        <w:spacing w:line="276" w:lineRule="auto"/>
        <w:rPr>
          <w:rFonts w:hint="default" w:ascii="Times New Roman" w:hAnsi="Times New Roman" w:eastAsia="Calibri" w:cs="Times New Roman"/>
          <w:szCs w:val="24"/>
          <w:lang w:val="hr-HR"/>
        </w:rPr>
      </w:pPr>
      <w:r>
        <w:rPr>
          <w:rFonts w:hint="default" w:ascii="Times New Roman" w:hAnsi="Times New Roman" w:eastAsia="Calibri" w:cs="Times New Roman"/>
          <w:szCs w:val="24"/>
          <w:lang w:val="hr-HR"/>
        </w:rPr>
        <w:t>DJEČJI VRTIĆ MAČIĆI</w:t>
      </w:r>
      <w:r>
        <w:rPr>
          <w:rFonts w:hint="default" w:ascii="Times New Roman" w:hAnsi="Times New Roman" w:eastAsia="Calibri" w:cs="Times New Roman"/>
          <w:szCs w:val="24"/>
          <w:lang w:val="hr-HR"/>
        </w:rPr>
        <w:tab/>
        <w:t/>
      </w:r>
      <w:r>
        <w:rPr>
          <w:rFonts w:hint="default" w:ascii="Times New Roman" w:hAnsi="Times New Roman" w:eastAsia="Calibri" w:cs="Times New Roman"/>
          <w:szCs w:val="24"/>
          <w:lang w:val="hr-HR"/>
        </w:rPr>
        <w:tab/>
        <w:t/>
      </w:r>
      <w:r>
        <w:rPr>
          <w:rFonts w:hint="default" w:ascii="Times New Roman" w:hAnsi="Times New Roman" w:eastAsia="Calibri" w:cs="Times New Roman"/>
          <w:szCs w:val="24"/>
          <w:lang w:val="hr-HR"/>
        </w:rPr>
        <w:tab/>
        <w:t/>
      </w:r>
      <w:r>
        <w:rPr>
          <w:rFonts w:hint="default" w:ascii="Times New Roman" w:hAnsi="Times New Roman" w:eastAsia="Calibri" w:cs="Times New Roman"/>
          <w:szCs w:val="24"/>
          <w:lang w:val="hr-HR"/>
        </w:rPr>
        <w:tab/>
        <w:t/>
      </w:r>
      <w:r>
        <w:rPr>
          <w:rFonts w:hint="default" w:ascii="Times New Roman" w:hAnsi="Times New Roman" w:eastAsia="Calibri" w:cs="Times New Roman"/>
          <w:szCs w:val="24"/>
          <w:lang w:val="hr-HR"/>
        </w:rPr>
        <w:tab/>
      </w:r>
      <w:r>
        <w:rPr>
          <w:rFonts w:hint="default" w:ascii="Times New Roman" w:hAnsi="Times New Roman" w:eastAsia="Calibri" w:cs="Times New Roman"/>
          <w:b/>
          <w:bCs/>
          <w:szCs w:val="24"/>
          <w:lang w:val="hr-HR"/>
        </w:rPr>
        <w:t>NACRT PRAVILNIKA</w:t>
      </w:r>
    </w:p>
    <w:p w14:paraId="71D34393">
      <w:pPr>
        <w:spacing w:line="276" w:lineRule="auto"/>
        <w:rPr>
          <w:rFonts w:hint="default" w:ascii="Times New Roman" w:hAnsi="Times New Roman" w:eastAsia="Calibri" w:cs="Times New Roman"/>
          <w:szCs w:val="24"/>
          <w:lang w:val="hr-HR"/>
        </w:rPr>
      </w:pPr>
      <w:r>
        <w:rPr>
          <w:rFonts w:hint="default" w:ascii="Times New Roman" w:hAnsi="Times New Roman" w:eastAsia="Calibri" w:cs="Times New Roman"/>
          <w:szCs w:val="24"/>
          <w:lang w:val="hr-HR"/>
        </w:rPr>
        <w:t>MAČE 84 E</w:t>
      </w:r>
    </w:p>
    <w:p w14:paraId="70E4B077">
      <w:pPr>
        <w:spacing w:line="276" w:lineRule="auto"/>
        <w:rPr>
          <w:rFonts w:hint="default" w:ascii="Times New Roman" w:hAnsi="Times New Roman" w:eastAsia="Calibri" w:cs="Times New Roman"/>
          <w:szCs w:val="24"/>
          <w:lang w:val="hr-HR"/>
        </w:rPr>
      </w:pPr>
      <w:r>
        <w:rPr>
          <w:rFonts w:hint="default" w:ascii="Times New Roman" w:hAnsi="Times New Roman" w:eastAsia="Calibri" w:cs="Times New Roman"/>
          <w:szCs w:val="24"/>
          <w:lang w:val="hr-HR"/>
        </w:rPr>
        <w:t>49251 MAČE</w:t>
      </w:r>
    </w:p>
    <w:p w14:paraId="7A9520FB">
      <w:pPr>
        <w:spacing w:line="276" w:lineRule="auto"/>
        <w:rPr>
          <w:rFonts w:hint="default" w:ascii="Times New Roman" w:hAnsi="Times New Roman" w:eastAsia="Calibri" w:cs="Times New Roman"/>
          <w:szCs w:val="24"/>
          <w:lang w:val="hr-HR"/>
        </w:rPr>
      </w:pPr>
    </w:p>
    <w:p w14:paraId="00882F37">
      <w:pPr>
        <w:spacing w:line="276" w:lineRule="auto"/>
        <w:rPr>
          <w:rFonts w:hint="default" w:ascii="Times New Roman" w:hAnsi="Times New Roman" w:eastAsia="Calibri" w:cs="Times New Roman"/>
          <w:szCs w:val="24"/>
          <w:lang w:val="hr-HR"/>
        </w:rPr>
      </w:pPr>
      <w:r>
        <w:rPr>
          <w:rFonts w:ascii="Times New Roman" w:hAnsi="Times New Roman" w:eastAsia="Calibri" w:cs="Times New Roman"/>
          <w:szCs w:val="24"/>
          <w:lang w:val="hr-HR"/>
        </w:rPr>
        <w:t xml:space="preserve">KLASA: </w:t>
      </w:r>
      <w:r>
        <w:rPr>
          <w:rFonts w:hint="default" w:ascii="Times New Roman" w:hAnsi="Times New Roman" w:eastAsia="Calibri" w:cs="Times New Roman"/>
          <w:szCs w:val="24"/>
          <w:lang w:val="hr-HR"/>
        </w:rPr>
        <w:t>989</w:t>
      </w:r>
      <w:r>
        <w:rPr>
          <w:rFonts w:ascii="Times New Roman" w:hAnsi="Times New Roman" w:eastAsia="Calibri" w:cs="Times New Roman"/>
          <w:szCs w:val="24"/>
          <w:lang w:val="hr-HR"/>
        </w:rPr>
        <w:t>-04/26-01/</w:t>
      </w:r>
      <w:r>
        <w:rPr>
          <w:rFonts w:hint="default" w:ascii="Times New Roman" w:hAnsi="Times New Roman" w:eastAsia="Calibri" w:cs="Times New Roman"/>
          <w:szCs w:val="24"/>
          <w:lang w:val="hr-HR"/>
        </w:rPr>
        <w:t>02</w:t>
      </w:r>
    </w:p>
    <w:p w14:paraId="0387F9D2">
      <w:pPr>
        <w:spacing w:line="276" w:lineRule="auto"/>
        <w:rPr>
          <w:rFonts w:ascii="Times New Roman" w:hAnsi="Times New Roman" w:eastAsia="Calibri" w:cs="Times New Roman"/>
          <w:szCs w:val="24"/>
          <w:lang w:val="hr-HR"/>
        </w:rPr>
      </w:pPr>
      <w:r>
        <w:rPr>
          <w:rFonts w:ascii="Times New Roman" w:hAnsi="Times New Roman" w:eastAsia="Calibri" w:cs="Times New Roman"/>
          <w:szCs w:val="24"/>
          <w:lang w:val="hr-HR"/>
        </w:rPr>
        <w:t>URBROJ: 2140-21-03-26-</w:t>
      </w:r>
    </w:p>
    <w:p w14:paraId="1287A08B">
      <w:pPr>
        <w:spacing w:line="276" w:lineRule="auto"/>
        <w:rPr>
          <w:rFonts w:ascii="Times New Roman" w:hAnsi="Times New Roman" w:eastAsia="Calibri" w:cs="Times New Roman"/>
          <w:szCs w:val="24"/>
          <w:lang w:val="hr-HR"/>
        </w:rPr>
      </w:pPr>
      <w:r>
        <w:rPr>
          <w:rFonts w:ascii="Times New Roman" w:hAnsi="Times New Roman" w:eastAsia="Calibri" w:cs="Times New Roman"/>
          <w:szCs w:val="24"/>
          <w:lang w:val="hr-HR"/>
        </w:rPr>
        <w:t xml:space="preserve">Mače, </w:t>
      </w:r>
    </w:p>
    <w:p w14:paraId="7826BCC2">
      <w:pPr>
        <w:spacing w:line="276" w:lineRule="auto"/>
        <w:rPr>
          <w:rFonts w:ascii="Times New Roman" w:hAnsi="Times New Roman" w:eastAsia="Calibri" w:cs="Times New Roman"/>
          <w:szCs w:val="24"/>
          <w:lang w:val="hr-HR"/>
        </w:rPr>
      </w:pPr>
    </w:p>
    <w:p w14:paraId="3EBAC4FC">
      <w:pPr>
        <w:pStyle w:val="5"/>
        <w:keepNext w:val="0"/>
        <w:keepLines w:val="0"/>
        <w:pageBreakBefore w:val="0"/>
        <w:widowControl w:val="0"/>
        <w:shd w:val="clear" w:color="auto" w:fill="auto"/>
        <w:kinsoku/>
        <w:wordWrap/>
        <w:overflowPunct/>
        <w:topLinePunct w:val="0"/>
        <w:autoSpaceDE/>
        <w:autoSpaceDN/>
        <w:bidi w:val="0"/>
        <w:adjustRightInd/>
        <w:snapToGrid/>
        <w:spacing w:after="0"/>
        <w:ind w:firstLine="720"/>
        <w:jc w:val="both"/>
        <w:textAlignment w:val="auto"/>
        <w:rPr>
          <w:rFonts w:ascii="Times New Roman" w:hAnsi="Times New Roman" w:cs="Times New Roman"/>
          <w:szCs w:val="24"/>
          <w:lang w:val="hr-HR"/>
        </w:rPr>
      </w:pPr>
      <w:r>
        <w:rPr>
          <w:rFonts w:ascii="Times New Roman" w:hAnsi="Times New Roman" w:cs="Times New Roman"/>
          <w:szCs w:val="24"/>
          <w:lang w:val="hr-HR"/>
        </w:rPr>
        <w:t xml:space="preserve">Na temelju članka 15. stavka 2. Zakona o javnoj nabavi („Narodne novine", broj 120/16, 114/22, 48/26) i članka </w:t>
      </w:r>
      <w:r>
        <w:rPr>
          <w:rFonts w:ascii="Times New Roman" w:hAnsi="Times New Roman" w:cs="Times New Roman"/>
          <w:sz w:val="24"/>
          <w:szCs w:val="24"/>
        </w:rPr>
        <w:t>41. Statuta Dječjeg vrtića Mačići (KLASA: 601-01/22-01/42, URBROJ:2211-56-22-05 od 25.11.2022.)</w:t>
      </w:r>
      <w:r>
        <w:rPr>
          <w:rFonts w:hint="default" w:ascii="Times New Roman" w:hAnsi="Times New Roman" w:cs="Times New Roman"/>
          <w:sz w:val="24"/>
          <w:szCs w:val="24"/>
          <w:lang w:val="hr-HR"/>
        </w:rPr>
        <w:t xml:space="preserve">, </w:t>
      </w:r>
      <w:r>
        <w:rPr>
          <w:rFonts w:hint="default" w:ascii="Times New Roman" w:hAnsi="Times New Roman"/>
          <w:szCs w:val="24"/>
          <w:lang w:val="hr-HR"/>
        </w:rPr>
        <w:t xml:space="preserve">na prijedlog ravnateljice, Upravno vijeće Dječjeg vrtića Mačići, na svojoj __. sjednici u mandatu 2025.-2029. održanoj _______.2026. godine, </w:t>
      </w:r>
      <w:r>
        <w:rPr>
          <w:rFonts w:ascii="Times New Roman" w:hAnsi="Times New Roman" w:cs="Times New Roman"/>
          <w:szCs w:val="24"/>
          <w:lang w:val="hr-HR"/>
        </w:rPr>
        <w:t xml:space="preserve"> donijelo je </w:t>
      </w:r>
    </w:p>
    <w:p w14:paraId="2FD519A4">
      <w:pPr>
        <w:pStyle w:val="5"/>
        <w:keepNext w:val="0"/>
        <w:keepLines w:val="0"/>
        <w:pageBreakBefore w:val="0"/>
        <w:widowControl w:val="0"/>
        <w:shd w:val="clear" w:color="auto" w:fill="auto"/>
        <w:kinsoku/>
        <w:wordWrap/>
        <w:overflowPunct/>
        <w:topLinePunct w:val="0"/>
        <w:autoSpaceDE/>
        <w:autoSpaceDN/>
        <w:bidi w:val="0"/>
        <w:adjustRightInd/>
        <w:snapToGrid/>
        <w:spacing w:after="0"/>
        <w:ind w:firstLine="720"/>
        <w:jc w:val="both"/>
        <w:textAlignment w:val="auto"/>
        <w:rPr>
          <w:rFonts w:ascii="Times New Roman" w:hAnsi="Times New Roman" w:cs="Times New Roman"/>
          <w:szCs w:val="24"/>
          <w:lang w:val="hr-HR"/>
        </w:rPr>
      </w:pPr>
    </w:p>
    <w:p w14:paraId="46FD4708">
      <w:pPr>
        <w:pStyle w:val="5"/>
        <w:shd w:val="clear" w:color="auto" w:fill="auto"/>
        <w:spacing w:after="580"/>
        <w:ind w:left="0" w:leftChars="0" w:firstLine="0" w:firstLineChars="0"/>
        <w:jc w:val="center"/>
        <w:rPr>
          <w:rFonts w:ascii="Times New Roman" w:hAnsi="Times New Roman" w:cs="Times New Roman"/>
          <w:szCs w:val="24"/>
          <w:lang w:val="hr-HR"/>
        </w:rPr>
      </w:pPr>
      <w:r>
        <w:rPr>
          <w:rFonts w:ascii="Times New Roman" w:hAnsi="Times New Roman" w:cs="Times New Roman"/>
          <w:b/>
          <w:bCs/>
          <w:szCs w:val="24"/>
          <w:lang w:val="hr-HR"/>
        </w:rPr>
        <w:t>PRAVILNIK</w:t>
      </w:r>
      <w:r>
        <w:rPr>
          <w:rFonts w:ascii="Times New Roman" w:hAnsi="Times New Roman" w:cs="Times New Roman"/>
          <w:b/>
          <w:bCs/>
          <w:szCs w:val="24"/>
          <w:lang w:val="hr-HR"/>
        </w:rPr>
        <w:br w:type="textWrapping"/>
      </w:r>
      <w:r>
        <w:rPr>
          <w:rFonts w:ascii="Times New Roman" w:hAnsi="Times New Roman" w:cs="Times New Roman"/>
          <w:b/>
          <w:bCs/>
          <w:szCs w:val="24"/>
          <w:lang w:val="hr-HR"/>
        </w:rPr>
        <w:t>o provedbi postupaka jednostavne nabave</w:t>
      </w:r>
    </w:p>
    <w:p w14:paraId="7D9ADB1D">
      <w:pPr>
        <w:pStyle w:val="5"/>
        <w:numPr>
          <w:ilvl w:val="0"/>
          <w:numId w:val="1"/>
        </w:numPr>
        <w:shd w:val="clear" w:color="auto" w:fill="auto"/>
        <w:tabs>
          <w:tab w:val="left" w:pos="310"/>
        </w:tabs>
        <w:ind w:left="714" w:hanging="357"/>
        <w:jc w:val="both"/>
        <w:rPr>
          <w:rFonts w:ascii="Times New Roman" w:hAnsi="Times New Roman" w:cs="Times New Roman"/>
          <w:szCs w:val="24"/>
          <w:lang w:val="hr-HR"/>
        </w:rPr>
      </w:pPr>
      <w:r>
        <w:rPr>
          <w:rFonts w:ascii="Times New Roman" w:hAnsi="Times New Roman" w:cs="Times New Roman"/>
          <w:b/>
          <w:bCs/>
          <w:szCs w:val="24"/>
          <w:lang w:val="hr-HR"/>
        </w:rPr>
        <w:t>OPĆE ODREDBE</w:t>
      </w:r>
    </w:p>
    <w:p w14:paraId="38D4E63D">
      <w:pPr>
        <w:pStyle w:val="10"/>
        <w:keepNext/>
        <w:keepLines/>
        <w:shd w:val="clear" w:color="auto" w:fill="auto"/>
        <w:spacing w:after="160"/>
        <w:rPr>
          <w:rFonts w:ascii="Times New Roman" w:hAnsi="Times New Roman" w:cs="Times New Roman"/>
          <w:i w:val="0"/>
          <w:szCs w:val="24"/>
          <w:lang w:val="hr-HR"/>
        </w:rPr>
      </w:pPr>
      <w:bookmarkStart w:id="0" w:name="bookmark0"/>
      <w:bookmarkStart w:id="1" w:name="bookmark1"/>
      <w:r>
        <w:rPr>
          <w:rFonts w:ascii="Times New Roman" w:hAnsi="Times New Roman" w:cs="Times New Roman"/>
          <w:i w:val="0"/>
          <w:szCs w:val="24"/>
          <w:lang w:val="hr-HR"/>
        </w:rPr>
        <w:t>Članak 1.</w:t>
      </w:r>
      <w:bookmarkEnd w:id="0"/>
      <w:bookmarkEnd w:id="1"/>
    </w:p>
    <w:p w14:paraId="5A9191FE">
      <w:pPr>
        <w:pStyle w:val="5"/>
        <w:shd w:val="clear" w:color="auto" w:fill="auto"/>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Ovim se Pravilnikom o provedbi postupaka jednostavne nabave (dalje u tekstu: Pravilnik) uređuju pravila, uvjeti i postupci jednostavne nabave robe, usluga i radova te provedba projektnih natječaja </w:t>
      </w:r>
      <w:r>
        <w:rPr>
          <w:rFonts w:hint="default" w:ascii="Times New Roman" w:hAnsi="Times New Roman" w:cs="Times New Roman"/>
          <w:szCs w:val="24"/>
          <w:lang w:val="hr-HR"/>
        </w:rPr>
        <w:t>Dječjeg vrtića Mačići</w:t>
      </w:r>
      <w:r>
        <w:rPr>
          <w:rFonts w:ascii="Times New Roman" w:hAnsi="Times New Roman" w:cs="Times New Roman"/>
          <w:szCs w:val="24"/>
          <w:lang w:val="hr-HR"/>
        </w:rPr>
        <w:t xml:space="preserve"> (dalje u tekstu: Naručitelj).</w:t>
      </w:r>
    </w:p>
    <w:p w14:paraId="1D9AA354">
      <w:pPr>
        <w:pStyle w:val="5"/>
        <w:ind w:firstLine="862"/>
        <w:jc w:val="both"/>
        <w:rPr>
          <w:rFonts w:ascii="Times New Roman" w:hAnsi="Times New Roman" w:cs="Times New Roman"/>
          <w:szCs w:val="24"/>
          <w:lang w:val="hr-HR"/>
        </w:rPr>
      </w:pPr>
      <w:r>
        <w:rPr>
          <w:rFonts w:ascii="Times New Roman" w:hAnsi="Times New Roman" w:cs="Times New Roman"/>
          <w:szCs w:val="24"/>
          <w:lang w:val="hr-HR"/>
        </w:rPr>
        <w:t>Pojmovi i izrazi koji se koriste u ovom Pravilniku, a koji imaju rodno značenje, odnose se jednako na muški i ženski rod.</w:t>
      </w:r>
    </w:p>
    <w:p w14:paraId="50789020">
      <w:pPr>
        <w:pStyle w:val="10"/>
        <w:keepNext/>
        <w:keepLines/>
        <w:shd w:val="clear" w:color="auto" w:fill="auto"/>
        <w:spacing w:after="160"/>
        <w:rPr>
          <w:rFonts w:ascii="Times New Roman" w:hAnsi="Times New Roman" w:cs="Times New Roman"/>
          <w:i w:val="0"/>
          <w:szCs w:val="24"/>
          <w:lang w:val="hr-HR"/>
        </w:rPr>
      </w:pPr>
      <w:bookmarkStart w:id="2" w:name="bookmark3"/>
      <w:bookmarkStart w:id="3" w:name="bookmark2"/>
      <w:r>
        <w:rPr>
          <w:rFonts w:ascii="Times New Roman" w:hAnsi="Times New Roman" w:cs="Times New Roman"/>
          <w:i w:val="0"/>
          <w:szCs w:val="24"/>
          <w:lang w:val="hr-HR"/>
        </w:rPr>
        <w:t>Članak 2.</w:t>
      </w:r>
      <w:bookmarkEnd w:id="2"/>
      <w:bookmarkEnd w:id="3"/>
    </w:p>
    <w:p w14:paraId="3C3E07D2">
      <w:pPr>
        <w:pStyle w:val="5"/>
        <w:shd w:val="clear" w:color="auto" w:fill="auto"/>
        <w:spacing w:after="0"/>
        <w:ind w:firstLine="862"/>
        <w:jc w:val="both"/>
        <w:rPr>
          <w:rFonts w:ascii="Times New Roman" w:hAnsi="Times New Roman" w:cs="Times New Roman"/>
          <w:szCs w:val="24"/>
          <w:lang w:val="hr-HR"/>
        </w:rPr>
      </w:pPr>
      <w:r>
        <w:rPr>
          <w:rFonts w:ascii="Times New Roman" w:hAnsi="Times New Roman" w:cs="Times New Roman"/>
          <w:szCs w:val="24"/>
          <w:lang w:val="hr-HR"/>
        </w:rPr>
        <w:t>Jednostavna nabava je nabava roba i usluga te projektnih natječaja procijenjene vrijednosti manje od 50.000,00 eura, odnosno nabava radova procijenjene vrijednosti manje od 100.000,00 eura za koju sukladno članku 12. stavku 1. Zakona o javnoj nabavi (dalje u tekstu: ZJN) ne postoji obveza provedbe postupaka javne nabave.</w:t>
      </w:r>
    </w:p>
    <w:p w14:paraId="32BEE838">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Procijenjena vrijednost u smislu ovog Pravilnika odnosi se na ukupan iznos jednostavne nabave bez poreza na dodanu vrijednost (PDV-a). </w:t>
      </w:r>
    </w:p>
    <w:p w14:paraId="7845C099">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U provedbi postupaka nabave roba, usluga i radova te projektnih natječaja, osim odredbi ovog Pravilnika, primjenjuju se i drugi važeći zakonski i podzakonski propisi te interni akti Naručitelja koji se odnose na pojedini predmet nabave.</w:t>
      </w:r>
    </w:p>
    <w:p w14:paraId="26FAB342">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U provedbi postupaka jednostavne nabave koristi se mogućnost primjene elektroničkih sredstava komunikacije, kao i korištenje sredstava komunikacije koja nisu elektronička ili kombinacija istih ukoliko je potrebno.</w:t>
      </w:r>
    </w:p>
    <w:p w14:paraId="7ABBA03F">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Elektroničkim sredstvima komunikacije smatraju se: Elektronički oglasnik javne nabave Republike Hrvatske (dalje u tekstu: EOJN RH) i elektronička pošta </w:t>
      </w:r>
      <w:r>
        <w:rPr>
          <w:rFonts w:hint="default" w:ascii="Times New Roman" w:hAnsi="Times New Roman" w:cs="Times New Roman"/>
          <w:szCs w:val="24"/>
          <w:lang w:val="hr-HR"/>
        </w:rPr>
        <w:t>Dječjeg vrtića Mačići</w:t>
      </w:r>
      <w:r>
        <w:rPr>
          <w:rFonts w:ascii="Times New Roman" w:hAnsi="Times New Roman" w:cs="Times New Roman"/>
          <w:szCs w:val="24"/>
          <w:lang w:val="hr-HR"/>
        </w:rPr>
        <w:t>.</w:t>
      </w:r>
    </w:p>
    <w:p w14:paraId="5DA10EB2">
      <w:pPr>
        <w:pStyle w:val="5"/>
        <w:spacing w:after="0"/>
        <w:ind w:firstLine="862"/>
        <w:jc w:val="both"/>
        <w:rPr>
          <w:rFonts w:ascii="Times New Roman" w:hAnsi="Times New Roman" w:cs="Times New Roman"/>
          <w:szCs w:val="24"/>
          <w:lang w:val="hr-HR"/>
        </w:rPr>
      </w:pPr>
    </w:p>
    <w:p w14:paraId="0AFF96B6">
      <w:pPr>
        <w:pStyle w:val="5"/>
        <w:numPr>
          <w:ilvl w:val="0"/>
          <w:numId w:val="1"/>
        </w:numPr>
        <w:shd w:val="clear" w:color="auto" w:fill="auto"/>
        <w:tabs>
          <w:tab w:val="left" w:pos="310"/>
        </w:tabs>
        <w:jc w:val="both"/>
        <w:rPr>
          <w:rFonts w:ascii="Times New Roman" w:hAnsi="Times New Roman" w:cs="Times New Roman"/>
          <w:szCs w:val="24"/>
          <w:lang w:val="hr-HR"/>
        </w:rPr>
      </w:pPr>
      <w:r>
        <w:rPr>
          <w:rFonts w:ascii="Times New Roman" w:hAnsi="Times New Roman" w:cs="Times New Roman"/>
          <w:b/>
          <w:bCs/>
          <w:szCs w:val="24"/>
          <w:lang w:val="hr-HR"/>
        </w:rPr>
        <w:t>NAČELA NABAVE I ANALIZA TRŽIŠTA</w:t>
      </w:r>
    </w:p>
    <w:p w14:paraId="0A45877B">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3.</w:t>
      </w:r>
    </w:p>
    <w:p w14:paraId="286B387A">
      <w:pPr>
        <w:pStyle w:val="5"/>
        <w:shd w:val="clear" w:color="auto" w:fill="auto"/>
        <w:spacing w:after="0"/>
        <w:ind w:firstLine="862"/>
        <w:jc w:val="both"/>
        <w:rPr>
          <w:rFonts w:ascii="Times New Roman" w:hAnsi="Times New Roman" w:cs="Times New Roman"/>
          <w:szCs w:val="24"/>
          <w:lang w:val="hr-HR"/>
        </w:rPr>
      </w:pPr>
      <w:r>
        <w:rPr>
          <w:rFonts w:ascii="Times New Roman" w:hAnsi="Times New Roman" w:cs="Times New Roman"/>
          <w:szCs w:val="24"/>
          <w:lang w:val="hr-HR"/>
        </w:rPr>
        <w:t>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4625C0A">
      <w:pPr>
        <w:pStyle w:val="5"/>
        <w:shd w:val="clear" w:color="auto" w:fill="auto"/>
        <w:spacing w:after="0"/>
        <w:ind w:firstLine="862"/>
        <w:jc w:val="both"/>
        <w:rPr>
          <w:rFonts w:ascii="Times New Roman" w:hAnsi="Times New Roman" w:cs="Times New Roman"/>
          <w:szCs w:val="24"/>
          <w:lang w:val="hr-HR"/>
        </w:rPr>
      </w:pPr>
      <w:r>
        <w:rPr>
          <w:rFonts w:ascii="Times New Roman" w:hAnsi="Times New Roman" w:cs="Times New Roman"/>
          <w:szCs w:val="24"/>
          <w:lang w:val="hr-HR"/>
        </w:rPr>
        <w:t>Jednostavna nabava ne smije biti osmišljena s namjerom izbjegavanja primjene ZJN, izbjegavanja primjene ovog Pravilnika ili s namjerom da se određenim gospodarskim subjektima neopravdano da prednost ili ih se stavi u nepovoljan položaj.</w:t>
      </w:r>
    </w:p>
    <w:p w14:paraId="3C71BC8E">
      <w:pPr>
        <w:pStyle w:val="5"/>
        <w:shd w:val="clear" w:color="auto" w:fill="auto"/>
        <w:ind w:firstLine="862"/>
        <w:jc w:val="both"/>
        <w:rPr>
          <w:rFonts w:ascii="Times New Roman" w:hAnsi="Times New Roman" w:cs="Times New Roman"/>
          <w:szCs w:val="24"/>
          <w:lang w:val="hr-HR"/>
        </w:rPr>
      </w:pPr>
      <w:bookmarkStart w:id="4" w:name="bookmark8"/>
      <w:bookmarkStart w:id="5" w:name="bookmark9"/>
      <w:r>
        <w:rPr>
          <w:rFonts w:ascii="Times New Roman" w:hAnsi="Times New Roman" w:cs="Times New Roman"/>
          <w:szCs w:val="24"/>
          <w:lang w:val="hr-HR"/>
        </w:rPr>
        <w:t>Naručitelj je obvezan primjenjivati odredbe ovog Pravilnika na način koji omogućava učinkovitu nabavu te ekonomično, zakonito, namjensko i svrhovito trošenje proračunskih sredstava.</w:t>
      </w:r>
      <w:bookmarkEnd w:id="4"/>
      <w:bookmarkEnd w:id="5"/>
    </w:p>
    <w:p w14:paraId="725B7404">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4.</w:t>
      </w:r>
    </w:p>
    <w:p w14:paraId="397EB4E4">
      <w:pPr>
        <w:pStyle w:val="12"/>
        <w:spacing w:after="260" w:line="240" w:lineRule="auto"/>
        <w:ind w:left="0" w:firstLine="862"/>
        <w:jc w:val="both"/>
        <w:rPr>
          <w:rFonts w:ascii="Times New Roman" w:hAnsi="Times New Roman" w:cs="Times New Roman"/>
        </w:rPr>
      </w:pPr>
      <w:r>
        <w:rPr>
          <w:rFonts w:ascii="Times New Roman" w:hAnsi="Times New Roman" w:cs="Times New Roman"/>
        </w:rPr>
        <w:t>U svrhu pripreme postupaka jednostavnih nabava Naručitelj može ako želi provesti analizu tržišta koja obuhvaća prikupljanje informacija o predmetu nabave, gospodarskim subjektima koji sudjeluju na tržištu te drugim okolnostima koji utječu na uvjete nabave.</w:t>
      </w:r>
    </w:p>
    <w:p w14:paraId="4CEE56FC">
      <w:pPr>
        <w:pStyle w:val="12"/>
        <w:spacing w:after="260" w:line="240" w:lineRule="auto"/>
        <w:ind w:left="0" w:firstLine="862"/>
        <w:jc w:val="both"/>
        <w:rPr>
          <w:rFonts w:ascii="Times New Roman" w:hAnsi="Times New Roman" w:cs="Times New Roman"/>
        </w:rPr>
      </w:pPr>
      <w:r>
        <w:rPr>
          <w:rFonts w:ascii="Times New Roman" w:hAnsi="Times New Roman" w:cs="Times New Roman"/>
        </w:rPr>
        <w:t>Analiza tržišta provodi se u opsegu koji je razmjeran vrijednosti i složenosti predmeta nabave, u skladu s raspoloživim proračunskim sredstvima i potrebama Naručitelja.</w:t>
      </w:r>
    </w:p>
    <w:p w14:paraId="6E8BD850">
      <w:pPr>
        <w:pStyle w:val="12"/>
        <w:spacing w:after="260" w:line="240" w:lineRule="auto"/>
        <w:ind w:left="0" w:firstLine="862"/>
        <w:jc w:val="both"/>
        <w:rPr>
          <w:rFonts w:ascii="Times New Roman" w:hAnsi="Times New Roman" w:cs="Times New Roman"/>
        </w:rPr>
      </w:pPr>
      <w:r>
        <w:rPr>
          <w:rFonts w:ascii="Times New Roman" w:hAnsi="Times New Roman" w:cs="Times New Roman"/>
        </w:rPr>
        <w:t xml:space="preserve">Prikupljene informacije ne smiju dovesti do narušavanja tržišnog natjecanja niti do povrede načela zabrane diskriminacije, transparentnosti i jednakog postupanja prema gospodarskim subjektima. </w:t>
      </w:r>
    </w:p>
    <w:p w14:paraId="05F65BF1">
      <w:pPr>
        <w:pStyle w:val="12"/>
        <w:spacing w:after="0" w:line="240" w:lineRule="auto"/>
        <w:ind w:left="0" w:firstLine="862"/>
        <w:jc w:val="both"/>
        <w:rPr>
          <w:rFonts w:ascii="Times New Roman" w:hAnsi="Times New Roman" w:cs="Times New Roman"/>
        </w:rPr>
      </w:pPr>
    </w:p>
    <w:p w14:paraId="5731EF29">
      <w:pPr>
        <w:pStyle w:val="5"/>
        <w:numPr>
          <w:ilvl w:val="0"/>
          <w:numId w:val="1"/>
        </w:numPr>
        <w:shd w:val="clear" w:color="auto" w:fill="auto"/>
        <w:tabs>
          <w:tab w:val="left" w:pos="310"/>
        </w:tabs>
        <w:ind w:left="714" w:hanging="357"/>
        <w:jc w:val="both"/>
        <w:rPr>
          <w:rFonts w:ascii="Times New Roman" w:hAnsi="Times New Roman" w:cs="Times New Roman"/>
          <w:szCs w:val="24"/>
          <w:lang w:val="hr-HR"/>
        </w:rPr>
      </w:pPr>
      <w:r>
        <w:rPr>
          <w:rFonts w:ascii="Times New Roman" w:hAnsi="Times New Roman" w:cs="Times New Roman"/>
          <w:b/>
          <w:bCs/>
          <w:szCs w:val="24"/>
          <w:lang w:val="hr-HR"/>
        </w:rPr>
        <w:t>POSTUPCI JEDNOSTAVNE NABAVE</w:t>
      </w:r>
    </w:p>
    <w:p w14:paraId="31B0E418">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5.</w:t>
      </w:r>
    </w:p>
    <w:p w14:paraId="6A2B2B48">
      <w:pPr>
        <w:pStyle w:val="12"/>
        <w:spacing w:after="260" w:line="240" w:lineRule="auto"/>
        <w:ind w:left="0" w:firstLine="862"/>
        <w:jc w:val="both"/>
        <w:rPr>
          <w:rFonts w:ascii="Times New Roman" w:hAnsi="Times New Roman" w:cs="Times New Roman"/>
        </w:rPr>
      </w:pPr>
      <w:r>
        <w:rPr>
          <w:rFonts w:ascii="Times New Roman" w:hAnsi="Times New Roman" w:cs="Times New Roman"/>
        </w:rPr>
        <w:t>Postupci jednostavne nabave u smislu ovog Pravilnika jesu:</w:t>
      </w:r>
    </w:p>
    <w:p w14:paraId="2A7236BC">
      <w:pPr>
        <w:pStyle w:val="12"/>
        <w:spacing w:after="260" w:line="240" w:lineRule="auto"/>
        <w:ind w:left="1582"/>
        <w:jc w:val="both"/>
        <w:rPr>
          <w:rFonts w:ascii="Times New Roman" w:hAnsi="Times New Roman" w:cs="Times New Roman"/>
        </w:rPr>
      </w:pPr>
      <w:r>
        <w:rPr>
          <w:rFonts w:ascii="Times New Roman" w:hAnsi="Times New Roman" w:cs="Times New Roman"/>
        </w:rPr>
        <w:t>1. Izravno ugovaranje</w:t>
      </w:r>
    </w:p>
    <w:p w14:paraId="343A6E22">
      <w:pPr>
        <w:pStyle w:val="12"/>
        <w:spacing w:after="260" w:line="240" w:lineRule="auto"/>
        <w:ind w:left="1582"/>
        <w:jc w:val="both"/>
        <w:rPr>
          <w:rFonts w:ascii="Times New Roman" w:hAnsi="Times New Roman" w:cs="Times New Roman"/>
        </w:rPr>
      </w:pPr>
      <w:r>
        <w:rPr>
          <w:rFonts w:ascii="Times New Roman" w:hAnsi="Times New Roman" w:cs="Times New Roman"/>
        </w:rPr>
        <w:t>2. Poziv odabranim gospodarskim subjektima</w:t>
      </w:r>
    </w:p>
    <w:p w14:paraId="63804A96">
      <w:pPr>
        <w:pStyle w:val="12"/>
        <w:spacing w:after="260" w:line="240" w:lineRule="auto"/>
        <w:ind w:left="1582"/>
        <w:jc w:val="both"/>
        <w:rPr>
          <w:rFonts w:ascii="Times New Roman" w:hAnsi="Times New Roman" w:cs="Times New Roman"/>
        </w:rPr>
      </w:pPr>
      <w:r>
        <w:rPr>
          <w:rFonts w:ascii="Times New Roman" w:hAnsi="Times New Roman" w:cs="Times New Roman"/>
        </w:rPr>
        <w:t>3. Javna objava poziva</w:t>
      </w:r>
    </w:p>
    <w:p w14:paraId="4BBA3821">
      <w:pPr>
        <w:pStyle w:val="5"/>
        <w:numPr>
          <w:ilvl w:val="0"/>
          <w:numId w:val="2"/>
        </w:numPr>
        <w:spacing w:after="0"/>
        <w:ind w:left="284"/>
        <w:jc w:val="both"/>
        <w:rPr>
          <w:rFonts w:ascii="Times New Roman" w:hAnsi="Times New Roman" w:cs="Times New Roman"/>
          <w:b/>
          <w:szCs w:val="24"/>
          <w:lang w:val="hr-HR"/>
        </w:rPr>
      </w:pPr>
      <w:r>
        <w:rPr>
          <w:rFonts w:ascii="Times New Roman" w:hAnsi="Times New Roman" w:cs="Times New Roman"/>
          <w:b/>
          <w:szCs w:val="24"/>
          <w:lang w:val="hr-HR"/>
        </w:rPr>
        <w:t>Izravno ugovaranje</w:t>
      </w:r>
    </w:p>
    <w:p w14:paraId="42082972">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6.</w:t>
      </w:r>
    </w:p>
    <w:p w14:paraId="4E2AE3FD">
      <w:pPr>
        <w:pStyle w:val="12"/>
        <w:spacing w:after="0" w:line="240" w:lineRule="auto"/>
        <w:ind w:left="0" w:firstLine="862"/>
        <w:jc w:val="both"/>
        <w:rPr>
          <w:rFonts w:ascii="Times New Roman" w:hAnsi="Times New Roman" w:cs="Times New Roman"/>
        </w:rPr>
      </w:pPr>
      <w:r>
        <w:rPr>
          <w:rFonts w:ascii="Times New Roman" w:hAnsi="Times New Roman" w:cs="Times New Roman"/>
        </w:rPr>
        <w:t xml:space="preserve">Izravno ugovaranje je postupak jednostavne nabave koji se provodi na temelju zaprimljene ponude jednog ili više gospodarskih subjekata prema odabiru Naručitelja. </w:t>
      </w:r>
    </w:p>
    <w:p w14:paraId="5E793820">
      <w:pPr>
        <w:pStyle w:val="12"/>
        <w:spacing w:after="260" w:line="240" w:lineRule="auto"/>
        <w:ind w:left="0" w:firstLine="862"/>
        <w:jc w:val="both"/>
        <w:rPr>
          <w:rFonts w:ascii="Times New Roman" w:hAnsi="Times New Roman" w:cs="Times New Roman"/>
        </w:rPr>
      </w:pPr>
      <w:r>
        <w:rPr>
          <w:rFonts w:ascii="Times New Roman" w:hAnsi="Times New Roman" w:cs="Times New Roman"/>
        </w:rPr>
        <w:t>Izravno ugovaranje provodi se za nabavu robe, usluga i radova čija je procijenjena vrijednost manja od 15.000,00 eura.</w:t>
      </w:r>
    </w:p>
    <w:p w14:paraId="6B6B0DF2">
      <w:pPr>
        <w:pStyle w:val="12"/>
        <w:spacing w:after="260" w:line="240" w:lineRule="auto"/>
        <w:ind w:left="0" w:firstLine="862"/>
        <w:jc w:val="both"/>
        <w:rPr>
          <w:rFonts w:ascii="Times New Roman" w:hAnsi="Times New Roman" w:cs="Times New Roman"/>
        </w:rPr>
      </w:pPr>
      <w:r>
        <w:rPr>
          <w:rFonts w:ascii="Times New Roman" w:hAnsi="Times New Roman" w:cs="Times New Roman"/>
        </w:rPr>
        <w:t>Izravno ugovaranje može se, u slučajevima kada zbog prirode predmeta nabave ili drugih objektivnih okolnosti nije moguće pribaviti ponudu gospodarskog subjekta, provesti i bez dostavljene ponude, izdavanjem narudžbenice gospodarskom subjektu.</w:t>
      </w:r>
    </w:p>
    <w:p w14:paraId="430C5EBC">
      <w:pPr>
        <w:pStyle w:val="12"/>
        <w:spacing w:after="260" w:line="240" w:lineRule="auto"/>
        <w:ind w:left="0" w:firstLine="862"/>
        <w:jc w:val="both"/>
        <w:rPr>
          <w:rFonts w:ascii="Times New Roman" w:hAnsi="Times New Roman" w:cs="Times New Roman"/>
        </w:rPr>
      </w:pPr>
      <w:r>
        <w:rPr>
          <w:rFonts w:ascii="Times New Roman" w:hAnsi="Times New Roman" w:cs="Times New Roman"/>
        </w:rPr>
        <w:t xml:space="preserve">U postupku izravnog ugovaranja u pravilu se koriste elektronička sredstva komunikacije (npr. elektronička pošta) ili drugi primjereni i dokaziv oblik komunikacije. Ukoliko želi, naručitelj može i za postupak čija je procijenjena vrijednost manja od 15.000,00 € koristiti modul jednostavne nabave putem EOJN RH. Za izravno ugovaranje sklapa se ugovor ili narudžbenica (ovisno o predmetu nabave) koje potpisuje </w:t>
      </w:r>
      <w:r>
        <w:rPr>
          <w:rFonts w:hint="default" w:ascii="Times New Roman" w:hAnsi="Times New Roman" w:cs="Times New Roman"/>
          <w:lang w:val="hr-HR"/>
        </w:rPr>
        <w:t>ravnaelj vrtića</w:t>
      </w:r>
      <w:r>
        <w:rPr>
          <w:rFonts w:ascii="Times New Roman" w:hAnsi="Times New Roman" w:cs="Times New Roman"/>
        </w:rPr>
        <w:t xml:space="preserve">. </w:t>
      </w:r>
    </w:p>
    <w:p w14:paraId="5D426A67">
      <w:pPr>
        <w:pStyle w:val="5"/>
        <w:numPr>
          <w:ilvl w:val="0"/>
          <w:numId w:val="2"/>
        </w:numPr>
        <w:spacing w:after="0"/>
        <w:ind w:left="284"/>
        <w:jc w:val="both"/>
        <w:rPr>
          <w:rFonts w:ascii="Times New Roman" w:hAnsi="Times New Roman" w:cs="Times New Roman"/>
          <w:b/>
          <w:szCs w:val="24"/>
          <w:lang w:val="hr-HR"/>
        </w:rPr>
      </w:pPr>
      <w:r>
        <w:rPr>
          <w:rFonts w:ascii="Times New Roman" w:hAnsi="Times New Roman" w:cs="Times New Roman"/>
          <w:b/>
          <w:szCs w:val="24"/>
          <w:lang w:val="hr-HR"/>
        </w:rPr>
        <w:t>Poziv odabranim gospodarskim subjektima</w:t>
      </w:r>
    </w:p>
    <w:p w14:paraId="57F8D346">
      <w:pPr>
        <w:pStyle w:val="5"/>
        <w:spacing w:after="0"/>
        <w:ind w:left="284" w:firstLine="0"/>
        <w:jc w:val="both"/>
        <w:rPr>
          <w:rFonts w:ascii="Times New Roman" w:hAnsi="Times New Roman" w:cs="Times New Roman"/>
          <w:b/>
          <w:szCs w:val="24"/>
          <w:lang w:val="hr-HR"/>
        </w:rPr>
      </w:pPr>
    </w:p>
    <w:p w14:paraId="7FCE06CF">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7.</w:t>
      </w:r>
    </w:p>
    <w:p w14:paraId="1DE81FFF">
      <w:pPr>
        <w:pStyle w:val="12"/>
        <w:spacing w:after="260" w:line="240" w:lineRule="auto"/>
        <w:ind w:left="0" w:firstLine="862"/>
        <w:jc w:val="both"/>
        <w:rPr>
          <w:rFonts w:ascii="Times New Roman" w:hAnsi="Times New Roman" w:cs="Times New Roman"/>
        </w:rPr>
      </w:pPr>
      <w:r>
        <w:rPr>
          <w:rFonts w:ascii="Times New Roman" w:hAnsi="Times New Roman" w:cs="Times New Roman"/>
        </w:rPr>
        <w:t xml:space="preserve">Poziv odabranim gospodarskim subjektima postupak je jednostavne nabave kojim se poziva najmanje tri gospodarska subjekta, prema odabiru Naručitelja, na dostavu ponuda sukladno uvjetima i zahtjevima iz dokumentacije o nabavi (dalje u tekstu: dokumentacija). </w:t>
      </w:r>
    </w:p>
    <w:p w14:paraId="6D204995">
      <w:pPr>
        <w:pStyle w:val="12"/>
        <w:spacing w:after="260" w:line="240" w:lineRule="auto"/>
        <w:ind w:left="0" w:firstLine="862"/>
        <w:jc w:val="both"/>
        <w:rPr>
          <w:rFonts w:ascii="Times New Roman" w:hAnsi="Times New Roman" w:cs="Times New Roman"/>
        </w:rPr>
      </w:pPr>
      <w:r>
        <w:rPr>
          <w:rFonts w:ascii="Times New Roman" w:hAnsi="Times New Roman" w:cs="Times New Roman"/>
        </w:rPr>
        <w:t>Poziv odabranim gospodarskim subjektima provodi se za nabavu robe i usluga čija je procijenjena vrijednost veća od 15.000,00 eura, a manja od 25.000,00 eura, odnosno za nabavu radova čija je procijenjena vrijednost manja od 45.000,00 eura.</w:t>
      </w:r>
    </w:p>
    <w:p w14:paraId="0AB3D211">
      <w:pPr>
        <w:pStyle w:val="12"/>
        <w:spacing w:after="260" w:line="240" w:lineRule="auto"/>
        <w:ind w:left="0" w:firstLine="862"/>
        <w:jc w:val="both"/>
        <w:rPr>
          <w:rFonts w:ascii="Times New Roman" w:hAnsi="Times New Roman" w:cs="Times New Roman"/>
        </w:rPr>
      </w:pPr>
      <w:r>
        <w:rPr>
          <w:rFonts w:ascii="Times New Roman" w:hAnsi="Times New Roman" w:cs="Times New Roman"/>
        </w:rPr>
        <w:t>Poziv odabranim gospodarskim subjektima provodi se putem modula jednostavne nabave u EOJN RH.</w:t>
      </w:r>
    </w:p>
    <w:p w14:paraId="0B4091F6">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8.</w:t>
      </w:r>
    </w:p>
    <w:p w14:paraId="472C5260">
      <w:pPr>
        <w:pStyle w:val="5"/>
        <w:shd w:val="clear" w:color="auto" w:fill="auto"/>
        <w:spacing w:after="0"/>
        <w:ind w:firstLine="862"/>
        <w:jc w:val="both"/>
        <w:rPr>
          <w:rFonts w:ascii="Times New Roman" w:hAnsi="Times New Roman" w:cs="Times New Roman"/>
          <w:szCs w:val="24"/>
          <w:lang w:val="hr-HR"/>
        </w:rPr>
      </w:pPr>
      <w:r>
        <w:rPr>
          <w:rFonts w:ascii="Times New Roman" w:hAnsi="Times New Roman" w:cs="Times New Roman"/>
          <w:szCs w:val="24"/>
          <w:lang w:val="hr-HR"/>
        </w:rPr>
        <w:t>Iznimno od članka 7. ovog Pravilnika, Naručitelj provodi postupak jednostavne nabave slanjem poziva za dostavu ponude jednom gospodarskom subjektu:</w:t>
      </w:r>
    </w:p>
    <w:p w14:paraId="0A60F5B5">
      <w:pPr>
        <w:pStyle w:val="12"/>
        <w:spacing w:after="0" w:line="240" w:lineRule="auto"/>
        <w:ind w:left="0" w:firstLine="862"/>
        <w:jc w:val="both"/>
        <w:rPr>
          <w:rFonts w:ascii="Times New Roman" w:hAnsi="Times New Roman" w:cs="Times New Roman"/>
        </w:rPr>
      </w:pPr>
      <w:r>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44BEE982">
      <w:pPr>
        <w:spacing w:line="240" w:lineRule="auto"/>
        <w:ind w:firstLine="862"/>
        <w:jc w:val="both"/>
        <w:rPr>
          <w:rFonts w:ascii="Times New Roman" w:hAnsi="Times New Roman" w:cs="Times New Roman"/>
          <w:szCs w:val="24"/>
          <w:lang w:val="hr-HR"/>
        </w:rPr>
      </w:pPr>
      <w:r>
        <w:rPr>
          <w:rFonts w:ascii="Times New Roman" w:hAnsi="Times New Roman" w:cs="Times New Roman"/>
          <w:szCs w:val="24"/>
          <w:lang w:val="hr-HR"/>
        </w:rPr>
        <w:t xml:space="preserve">b) ako zbog objektivnih razloga predmet nabave može izvršiti, isporučiti ili pružiti samo određeni gospodarski subjekt, i to: </w:t>
      </w:r>
    </w:p>
    <w:p w14:paraId="6B110860">
      <w:pPr>
        <w:pStyle w:val="12"/>
        <w:numPr>
          <w:ilvl w:val="0"/>
          <w:numId w:val="3"/>
        </w:numPr>
        <w:spacing w:after="0" w:line="240" w:lineRule="auto"/>
        <w:ind w:left="1491" w:hanging="357"/>
        <w:jc w:val="both"/>
        <w:rPr>
          <w:rFonts w:ascii="Times New Roman" w:hAnsi="Times New Roman" w:cs="Times New Roman"/>
        </w:rPr>
      </w:pPr>
      <w:r>
        <w:rPr>
          <w:rFonts w:ascii="Times New Roman" w:hAnsi="Times New Roman" w:cs="Times New Roman"/>
        </w:rPr>
        <w:t>ako je predmet nabave stvaranje ili stjecanje jedinstvenog umjetničkog djela ili umjetničke izvedbe,</w:t>
      </w:r>
    </w:p>
    <w:p w14:paraId="077B3726">
      <w:pPr>
        <w:pStyle w:val="12"/>
        <w:numPr>
          <w:ilvl w:val="0"/>
          <w:numId w:val="3"/>
        </w:numPr>
        <w:spacing w:after="0" w:line="240" w:lineRule="auto"/>
        <w:ind w:left="1491" w:hanging="357"/>
        <w:jc w:val="both"/>
        <w:rPr>
          <w:rFonts w:ascii="Times New Roman" w:hAnsi="Times New Roman" w:cs="Times New Roman"/>
        </w:rPr>
      </w:pPr>
      <w:r>
        <w:rPr>
          <w:rFonts w:ascii="Times New Roman" w:hAnsi="Times New Roman" w:cs="Times New Roman"/>
        </w:rPr>
        <w:t xml:space="preserve">ako iz tehničkih razloga predmet nabave može isporučiti samo određeni gospodarski subjekt ili </w:t>
      </w:r>
    </w:p>
    <w:p w14:paraId="1CFF726A">
      <w:pPr>
        <w:pStyle w:val="12"/>
        <w:numPr>
          <w:ilvl w:val="0"/>
          <w:numId w:val="3"/>
        </w:numPr>
        <w:spacing w:after="0" w:line="240" w:lineRule="auto"/>
        <w:ind w:left="1491" w:hanging="357"/>
        <w:jc w:val="both"/>
        <w:rPr>
          <w:rFonts w:ascii="Times New Roman" w:hAnsi="Times New Roman" w:cs="Times New Roman"/>
        </w:rPr>
      </w:pPr>
      <w:r>
        <w:rPr>
          <w:rFonts w:ascii="Times New Roman" w:hAnsi="Times New Roman" w:cs="Times New Roman"/>
        </w:rPr>
        <w:t>ako je to nužno radi zaštite isključivih prava, uključujući prava intelektualnog vlasništva</w:t>
      </w:r>
    </w:p>
    <w:p w14:paraId="0ED51C89">
      <w:pPr>
        <w:spacing w:line="240" w:lineRule="auto"/>
        <w:ind w:firstLine="862"/>
        <w:jc w:val="both"/>
        <w:rPr>
          <w:rFonts w:ascii="Times New Roman" w:hAnsi="Times New Roman" w:cs="Times New Roman"/>
          <w:szCs w:val="24"/>
          <w:lang w:val="hr-HR"/>
        </w:rPr>
      </w:pPr>
      <w:r>
        <w:rPr>
          <w:rFonts w:ascii="Times New Roman" w:hAnsi="Times New Roman" w:cs="Times New Roman"/>
          <w:szCs w:val="24"/>
          <w:lang w:val="hr-HR"/>
        </w:rPr>
        <w:t xml:space="preserve">c) ako postoji iznimna žurnost uzrokovana događajima koje Naručitelj nije mogao predvidjeti niti na njih utjecati. </w:t>
      </w:r>
    </w:p>
    <w:p w14:paraId="32CBAAE3">
      <w:pPr>
        <w:pStyle w:val="5"/>
        <w:shd w:val="clear" w:color="auto" w:fill="auto"/>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U slučaju jednostavne nabave iz stavka 1. ovog članka Naručitelj je dužan navesti i obrazložiti razloge za primjenu iznimke iz stavka 1. ovog članka u modulu jednostavne nabave EOJN RH. </w:t>
      </w:r>
    </w:p>
    <w:p w14:paraId="0238FC23">
      <w:pPr>
        <w:pStyle w:val="5"/>
        <w:shd w:val="clear" w:color="auto" w:fill="auto"/>
        <w:spacing w:after="0"/>
        <w:ind w:firstLine="862"/>
        <w:jc w:val="both"/>
        <w:rPr>
          <w:rFonts w:ascii="Times New Roman" w:hAnsi="Times New Roman" w:cs="Times New Roman"/>
          <w:szCs w:val="24"/>
          <w:lang w:val="hr-HR"/>
        </w:rPr>
      </w:pPr>
    </w:p>
    <w:p w14:paraId="3D9A78C7">
      <w:pPr>
        <w:pStyle w:val="5"/>
        <w:shd w:val="clear" w:color="auto" w:fill="auto"/>
        <w:spacing w:after="0"/>
        <w:ind w:firstLine="862"/>
        <w:jc w:val="both"/>
        <w:rPr>
          <w:rFonts w:ascii="Times New Roman" w:hAnsi="Times New Roman" w:cs="Times New Roman"/>
          <w:b/>
          <w:szCs w:val="24"/>
          <w:lang w:val="hr-HR"/>
        </w:rPr>
      </w:pPr>
      <w:r>
        <w:rPr>
          <w:rFonts w:ascii="Times New Roman" w:hAnsi="Times New Roman" w:cs="Times New Roman"/>
          <w:b/>
          <w:szCs w:val="24"/>
          <w:lang w:val="hr-HR"/>
        </w:rPr>
        <w:t>3.</w:t>
      </w:r>
      <w:r>
        <w:rPr>
          <w:rFonts w:ascii="Times New Roman" w:hAnsi="Times New Roman" w:cs="Times New Roman"/>
          <w:szCs w:val="24"/>
          <w:lang w:val="hr-HR"/>
        </w:rPr>
        <w:t xml:space="preserve"> </w:t>
      </w:r>
      <w:r>
        <w:rPr>
          <w:rFonts w:ascii="Times New Roman" w:hAnsi="Times New Roman" w:cs="Times New Roman"/>
          <w:b/>
          <w:szCs w:val="24"/>
          <w:lang w:val="hr-HR"/>
        </w:rPr>
        <w:t>Javna objava poziva</w:t>
      </w:r>
    </w:p>
    <w:p w14:paraId="6A183704">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9.</w:t>
      </w:r>
    </w:p>
    <w:p w14:paraId="3E0394A8">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Javna objava poziva je postupak jednostavne nabave koji se provodi putem javne objave poziva za dostavu ponuda u modulu jednostavne nabave EOJN RH.</w:t>
      </w:r>
    </w:p>
    <w:p w14:paraId="2A6AC2B4">
      <w:pPr>
        <w:pStyle w:val="5"/>
        <w:ind w:firstLine="862"/>
        <w:jc w:val="both"/>
        <w:rPr>
          <w:rFonts w:ascii="Times New Roman" w:hAnsi="Times New Roman" w:cs="Times New Roman"/>
          <w:szCs w:val="24"/>
          <w:lang w:val="hr-HR"/>
        </w:rPr>
      </w:pPr>
      <w:r>
        <w:rPr>
          <w:rFonts w:ascii="Times New Roman" w:hAnsi="Times New Roman" w:cs="Times New Roman"/>
          <w:szCs w:val="24"/>
          <w:lang w:val="hr-HR"/>
        </w:rPr>
        <w:t>Javna objava poziva provodi se za nabavu robe i usluga čija je procijenjena vrijednost veća od 25.000,00 eura i manja od 50.000,00 eura, odnosno za nabavu radova čija je procijenjena vrijednost veća od 45.000,00 eura i manja od 100.000,00 eura.</w:t>
      </w:r>
    </w:p>
    <w:p w14:paraId="5CBC4CC7">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10.</w:t>
      </w:r>
    </w:p>
    <w:p w14:paraId="3EDA62E2">
      <w:pPr>
        <w:widowControl w:val="0"/>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Iznimno od članka 9. ovog Pravilnika, Naručitelj nije obvezan provesti javnu objavu poziva u modulu EOJN RH u slučaju:</w:t>
      </w:r>
    </w:p>
    <w:p w14:paraId="5B1043DA">
      <w:pPr>
        <w:spacing w:line="240" w:lineRule="auto"/>
        <w:ind w:firstLine="862"/>
        <w:contextualSpacing/>
        <w:jc w:val="both"/>
        <w:rPr>
          <w:rFonts w:ascii="Times New Roman" w:hAnsi="Times New Roman" w:cs="Times New Roman"/>
          <w:kern w:val="2"/>
          <w:szCs w:val="24"/>
          <w:lang w:val="hr-HR"/>
          <w14:ligatures w14:val="standardContextual"/>
        </w:rPr>
      </w:pPr>
      <w:r>
        <w:rPr>
          <w:rFonts w:ascii="Times New Roman" w:hAnsi="Times New Roman" w:cs="Times New Roman"/>
          <w:kern w:val="2"/>
          <w:szCs w:val="24"/>
          <w:lang w:val="hr-HR"/>
          <w14:ligatures w14:val="standardContextual"/>
        </w:rPr>
        <w:t>a) ako nije podnesena nijedna ponuda ili nijedna valjana ponuda u prethodno provedenom postupku jednostavne nabave, pod uvjetom da početni ugovorni uvjeti nisu bitno izmijenjeni</w:t>
      </w:r>
    </w:p>
    <w:p w14:paraId="1A07F48A">
      <w:pPr>
        <w:widowControl w:val="0"/>
        <w:spacing w:line="240" w:lineRule="auto"/>
        <w:ind w:firstLine="862"/>
        <w:jc w:val="both"/>
        <w:rPr>
          <w:rFonts w:ascii="Times New Roman" w:hAnsi="Times New Roman" w:eastAsia="Courier New" w:cs="Times New Roman"/>
          <w:szCs w:val="24"/>
          <w:lang w:val="hr-HR" w:eastAsia="hr-HR" w:bidi="hr-HR"/>
        </w:rPr>
      </w:pPr>
      <w:r>
        <w:rPr>
          <w:rFonts w:ascii="Times New Roman" w:hAnsi="Times New Roman" w:eastAsia="Courier New" w:cs="Times New Roman"/>
          <w:szCs w:val="24"/>
          <w:lang w:val="hr-HR" w:eastAsia="hr-HR" w:bidi="hr-HR"/>
        </w:rPr>
        <w:t xml:space="preserve">b) ako zbog objektivnih razloga predmet nabave može izvršiti, isporučiti ili pružiti samo određeni gospodarski subjekt, i to: </w:t>
      </w:r>
    </w:p>
    <w:p w14:paraId="3E3D0CA7">
      <w:pPr>
        <w:widowControl w:val="0"/>
        <w:numPr>
          <w:ilvl w:val="0"/>
          <w:numId w:val="4"/>
        </w:numPr>
        <w:spacing w:line="240" w:lineRule="auto"/>
        <w:contextualSpacing/>
        <w:jc w:val="both"/>
        <w:rPr>
          <w:rFonts w:ascii="Times New Roman" w:hAnsi="Times New Roman" w:cs="Times New Roman"/>
          <w:kern w:val="2"/>
          <w:szCs w:val="24"/>
          <w:lang w:val="hr-HR"/>
          <w14:ligatures w14:val="standardContextual"/>
        </w:rPr>
      </w:pPr>
      <w:r>
        <w:rPr>
          <w:rFonts w:ascii="Times New Roman" w:hAnsi="Times New Roman" w:cs="Times New Roman"/>
          <w:kern w:val="2"/>
          <w:szCs w:val="24"/>
          <w:lang w:val="hr-HR"/>
          <w14:ligatures w14:val="standardContextual"/>
        </w:rPr>
        <w:t>ako je predmet nabave stvaranje ili stjecanje jedinstvenog umjetničkog djela ili umjetničke izvedbe,</w:t>
      </w:r>
    </w:p>
    <w:p w14:paraId="471B3730">
      <w:pPr>
        <w:widowControl w:val="0"/>
        <w:numPr>
          <w:ilvl w:val="0"/>
          <w:numId w:val="4"/>
        </w:numPr>
        <w:spacing w:line="240" w:lineRule="auto"/>
        <w:contextualSpacing/>
        <w:jc w:val="both"/>
        <w:rPr>
          <w:rFonts w:ascii="Times New Roman" w:hAnsi="Times New Roman" w:cs="Times New Roman"/>
          <w:kern w:val="2"/>
          <w:szCs w:val="24"/>
          <w:lang w:val="hr-HR"/>
          <w14:ligatures w14:val="standardContextual"/>
        </w:rPr>
      </w:pPr>
      <w:r>
        <w:rPr>
          <w:rFonts w:ascii="Times New Roman" w:hAnsi="Times New Roman" w:cs="Times New Roman"/>
          <w:kern w:val="2"/>
          <w:szCs w:val="24"/>
          <w:lang w:val="hr-HR"/>
          <w14:ligatures w14:val="standardContextual"/>
        </w:rPr>
        <w:t xml:space="preserve">ako iz tehničkih razloga predmet nabave može isporučiti samo određeni gospodarski subjekt ili </w:t>
      </w:r>
    </w:p>
    <w:p w14:paraId="7A210214">
      <w:pPr>
        <w:widowControl w:val="0"/>
        <w:numPr>
          <w:ilvl w:val="0"/>
          <w:numId w:val="4"/>
        </w:numPr>
        <w:spacing w:line="240" w:lineRule="auto"/>
        <w:ind w:left="1491" w:hanging="357"/>
        <w:contextualSpacing/>
        <w:jc w:val="both"/>
        <w:rPr>
          <w:rFonts w:ascii="Times New Roman" w:hAnsi="Times New Roman" w:cs="Times New Roman"/>
          <w:kern w:val="2"/>
          <w:szCs w:val="24"/>
          <w:lang w:val="hr-HR"/>
          <w14:ligatures w14:val="standardContextual"/>
        </w:rPr>
      </w:pPr>
      <w:r>
        <w:rPr>
          <w:rFonts w:ascii="Times New Roman" w:hAnsi="Times New Roman" w:cs="Times New Roman"/>
          <w:kern w:val="2"/>
          <w:szCs w:val="24"/>
          <w:lang w:val="hr-HR"/>
          <w14:ligatures w14:val="standardContextual"/>
        </w:rPr>
        <w:t>ako je to nužno radi zaštite isključivih prava, uključujući prava intelektualnog vlasništva</w:t>
      </w:r>
    </w:p>
    <w:p w14:paraId="5F59AAB5">
      <w:pPr>
        <w:widowControl w:val="0"/>
        <w:spacing w:line="240" w:lineRule="auto"/>
        <w:ind w:firstLine="862"/>
        <w:jc w:val="both"/>
        <w:rPr>
          <w:rFonts w:ascii="Times New Roman" w:hAnsi="Times New Roman" w:eastAsia="Courier New" w:cs="Times New Roman"/>
          <w:szCs w:val="24"/>
          <w:lang w:val="hr-HR" w:eastAsia="hr-HR" w:bidi="hr-HR"/>
        </w:rPr>
      </w:pPr>
      <w:r>
        <w:rPr>
          <w:rFonts w:ascii="Times New Roman" w:hAnsi="Times New Roman" w:eastAsia="Courier New" w:cs="Times New Roman"/>
          <w:szCs w:val="24"/>
          <w:lang w:val="hr-HR" w:eastAsia="hr-HR" w:bidi="hr-HR"/>
        </w:rPr>
        <w:t xml:space="preserve">c) ako postoji iznimna žurnost uzrokovana događajima koje Naručitelj nije mogao predvidjeti niti na njih utjecati. </w:t>
      </w:r>
    </w:p>
    <w:p w14:paraId="0DF6BBE5">
      <w:pPr>
        <w:widowControl w:val="0"/>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 xml:space="preserve">U slučaju iz stavka 1. ovog članka Naručitelj postupak jednostavne nabave provodi u modulu jednostavne nabave EOJN RH gdje je dužan navesti i obrazložiti razloge za primjenu iznimke iz stavka 1. ovog članka. </w:t>
      </w:r>
    </w:p>
    <w:p w14:paraId="4D93075F">
      <w:pPr>
        <w:widowControl w:val="0"/>
        <w:spacing w:line="240" w:lineRule="auto"/>
        <w:ind w:firstLine="862"/>
        <w:jc w:val="both"/>
        <w:rPr>
          <w:rFonts w:ascii="Times New Roman" w:hAnsi="Times New Roman" w:eastAsia="Arial" w:cs="Times New Roman"/>
          <w:szCs w:val="24"/>
          <w:lang w:val="hr-HR"/>
        </w:rPr>
      </w:pPr>
    </w:p>
    <w:p w14:paraId="1C8EB6C8">
      <w:pPr>
        <w:pStyle w:val="5"/>
        <w:numPr>
          <w:ilvl w:val="0"/>
          <w:numId w:val="1"/>
        </w:numPr>
        <w:shd w:val="clear" w:color="auto" w:fill="auto"/>
        <w:tabs>
          <w:tab w:val="left" w:pos="310"/>
        </w:tabs>
        <w:jc w:val="both"/>
        <w:rPr>
          <w:rFonts w:ascii="Times New Roman" w:hAnsi="Times New Roman" w:cs="Times New Roman"/>
          <w:b/>
          <w:bCs/>
          <w:szCs w:val="24"/>
          <w:lang w:val="hr-HR"/>
        </w:rPr>
      </w:pPr>
      <w:r>
        <w:rPr>
          <w:rFonts w:ascii="Times New Roman" w:hAnsi="Times New Roman" w:cs="Times New Roman"/>
          <w:b/>
          <w:bCs/>
          <w:szCs w:val="24"/>
          <w:lang w:val="hr-HR"/>
        </w:rPr>
        <w:t>NADLEŽNOST ZA PROVEDBU POSTUPAKA JEDNOSTAVNE NABAVE</w:t>
      </w:r>
    </w:p>
    <w:p w14:paraId="2A06E662">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11.</w:t>
      </w:r>
    </w:p>
    <w:p w14:paraId="65C0FB44">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 xml:space="preserve">Postupke jednostavnih nabava iz članaka 7., 8., 9. i 10. ovog Pravilnika  pripremaju i provode članovi stručnog povjerenstva za pripremu i provedbu postupka jednostavne nabave (dalje u tekstu: stručno povjerenstvo), a kojeg čine imenovani ovlašteni predstavnici Naručitelja. Stručno povjerenstvo imenuje </w:t>
      </w:r>
      <w:r>
        <w:rPr>
          <w:rFonts w:hint="default" w:ascii="Times New Roman" w:hAnsi="Times New Roman" w:eastAsia="Arial" w:cs="Times New Roman"/>
          <w:szCs w:val="24"/>
          <w:lang w:val="hr-HR"/>
        </w:rPr>
        <w:t>ravnatelj</w:t>
      </w:r>
      <w:r>
        <w:rPr>
          <w:rFonts w:ascii="Times New Roman" w:hAnsi="Times New Roman" w:eastAsia="Arial" w:cs="Times New Roman"/>
          <w:szCs w:val="24"/>
          <w:lang w:val="hr-HR"/>
        </w:rPr>
        <w:t xml:space="preserve"> za svaku nabavu posebno.</w:t>
      </w:r>
    </w:p>
    <w:p w14:paraId="37744C5A">
      <w:pPr>
        <w:spacing w:after="260" w:line="240" w:lineRule="auto"/>
        <w:ind w:firstLine="862"/>
        <w:jc w:val="both"/>
        <w:rPr>
          <w:rFonts w:ascii="Times New Roman" w:hAnsi="Times New Roman" w:eastAsia="Arial" w:cs="Times New Roman"/>
          <w:szCs w:val="24"/>
          <w:lang w:val="hr-HR"/>
        </w:rPr>
      </w:pPr>
      <w:r>
        <w:rPr>
          <w:rFonts w:ascii="Times New Roman" w:hAnsi="Times New Roman" w:eastAsia="Times New Roman" w:cs="Times New Roman"/>
          <w:szCs w:val="24"/>
          <w:lang w:val="hr-HR"/>
        </w:rPr>
        <w:t>Članovi stručnog povjerenstva odgovorni su za zakonito i stručno provođenje postupaka jednostavne nabave.</w:t>
      </w:r>
    </w:p>
    <w:p w14:paraId="03A1DAB6">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12.</w:t>
      </w:r>
    </w:p>
    <w:p w14:paraId="73502C90">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Članovi stručnog povjerenstva ne moraju posjedovati važeći certifikat u području javne nabave.</w:t>
      </w:r>
    </w:p>
    <w:p w14:paraId="65CA9635">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Ukoliko se postupak jednostavne nabave provodi putem modula jednostavne nabave EOJN RH, članovi stručnog povjerenstva za provedbu postupka nabave moraju imati ovlaštenje za rad u modulu jednostavne nabave EOJN RH.</w:t>
      </w:r>
    </w:p>
    <w:p w14:paraId="27F15FDF">
      <w:pPr>
        <w:pStyle w:val="5"/>
        <w:spacing w:after="0"/>
        <w:ind w:firstLine="862"/>
        <w:jc w:val="both"/>
        <w:rPr>
          <w:rFonts w:ascii="Times New Roman" w:hAnsi="Times New Roman" w:cs="Times New Roman"/>
          <w:szCs w:val="24"/>
          <w:lang w:val="hr-HR"/>
        </w:rPr>
      </w:pPr>
    </w:p>
    <w:p w14:paraId="71F7C813">
      <w:pPr>
        <w:pStyle w:val="5"/>
        <w:numPr>
          <w:ilvl w:val="0"/>
          <w:numId w:val="1"/>
        </w:numPr>
        <w:shd w:val="clear" w:color="auto" w:fill="auto"/>
        <w:tabs>
          <w:tab w:val="left" w:pos="310"/>
        </w:tabs>
        <w:jc w:val="both"/>
        <w:rPr>
          <w:rFonts w:ascii="Times New Roman" w:hAnsi="Times New Roman" w:cs="Times New Roman"/>
          <w:b/>
          <w:bCs/>
          <w:szCs w:val="24"/>
          <w:lang w:val="hr-HR"/>
        </w:rPr>
      </w:pPr>
      <w:r>
        <w:rPr>
          <w:rFonts w:ascii="Times New Roman" w:hAnsi="Times New Roman" w:cs="Times New Roman"/>
          <w:b/>
          <w:bCs/>
          <w:szCs w:val="24"/>
          <w:lang w:val="hr-HR"/>
        </w:rPr>
        <w:t>SUKOB INTERESA</w:t>
      </w:r>
    </w:p>
    <w:p w14:paraId="49C3677B">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13.</w:t>
      </w:r>
    </w:p>
    <w:p w14:paraId="6865A6C8">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EBC4357">
      <w:pPr>
        <w:autoSpaceDE w:val="0"/>
        <w:autoSpaceDN w:val="0"/>
        <w:adjustRightInd w:val="0"/>
        <w:spacing w:line="240" w:lineRule="auto"/>
        <w:ind w:firstLine="708"/>
        <w:jc w:val="both"/>
        <w:rPr>
          <w:rFonts w:ascii="Times New Roman" w:hAnsi="Times New Roman" w:eastAsia="Roboto-Regular" w:cs="Times New Roman"/>
          <w:szCs w:val="24"/>
          <w:lang w:val="hr-HR"/>
        </w:rPr>
      </w:pPr>
      <w:r>
        <w:rPr>
          <w:rFonts w:ascii="Times New Roman" w:hAnsi="Times New Roman" w:eastAsia="Arial" w:cs="Times New Roman"/>
          <w:szCs w:val="24"/>
          <w:lang w:val="hr-HR"/>
        </w:rPr>
        <w:t xml:space="preserve">Sukob interesa </w:t>
      </w:r>
      <w:r>
        <w:rPr>
          <w:rFonts w:ascii="Times New Roman" w:hAnsi="Times New Roman" w:eastAsia="Roboto-Regular" w:cs="Times New Roman"/>
          <w:szCs w:val="24"/>
          <w:lang w:val="hr-HR"/>
        </w:rPr>
        <w:t>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37701DAC">
      <w:pPr>
        <w:spacing w:line="240" w:lineRule="auto"/>
        <w:ind w:firstLine="862"/>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632F2ABF">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Naručitelj je dužan u dokumentaciji za pojedini postupak jednostavne nabave navesti popis gospodarskih subjekata s kojima je predstavnik Naručitelja iz članka 76. stavka 2. ZJN  u sukobu interesa ili navesti da takvi subjekti ne postoje.</w:t>
      </w:r>
    </w:p>
    <w:p w14:paraId="692F6419">
      <w:pPr>
        <w:pStyle w:val="5"/>
        <w:spacing w:after="0"/>
        <w:ind w:firstLine="862"/>
        <w:jc w:val="both"/>
        <w:rPr>
          <w:rFonts w:ascii="Times New Roman" w:hAnsi="Times New Roman" w:cs="Times New Roman"/>
          <w:szCs w:val="24"/>
          <w:lang w:val="hr-HR"/>
        </w:rPr>
      </w:pPr>
    </w:p>
    <w:p w14:paraId="5A1FFCF4">
      <w:pPr>
        <w:pStyle w:val="5"/>
        <w:spacing w:after="0"/>
        <w:ind w:firstLine="862"/>
        <w:jc w:val="both"/>
        <w:rPr>
          <w:rFonts w:ascii="Times New Roman" w:hAnsi="Times New Roman" w:cs="Times New Roman"/>
          <w:szCs w:val="24"/>
          <w:lang w:val="hr-HR"/>
        </w:rPr>
      </w:pPr>
    </w:p>
    <w:p w14:paraId="2387C45E">
      <w:pPr>
        <w:pStyle w:val="5"/>
        <w:spacing w:after="0"/>
        <w:ind w:firstLine="862"/>
        <w:jc w:val="both"/>
        <w:rPr>
          <w:rFonts w:ascii="Times New Roman" w:hAnsi="Times New Roman" w:cs="Times New Roman"/>
          <w:szCs w:val="24"/>
          <w:lang w:val="hr-HR"/>
        </w:rPr>
      </w:pPr>
    </w:p>
    <w:p w14:paraId="2A8521F7">
      <w:pPr>
        <w:pStyle w:val="5"/>
        <w:numPr>
          <w:ilvl w:val="0"/>
          <w:numId w:val="1"/>
        </w:numPr>
        <w:shd w:val="clear" w:color="auto" w:fill="auto"/>
        <w:tabs>
          <w:tab w:val="left" w:pos="310"/>
        </w:tabs>
        <w:jc w:val="both"/>
        <w:rPr>
          <w:rFonts w:ascii="Times New Roman" w:hAnsi="Times New Roman" w:cs="Times New Roman"/>
          <w:b/>
          <w:bCs/>
          <w:szCs w:val="24"/>
          <w:lang w:val="hr-HR"/>
        </w:rPr>
      </w:pPr>
      <w:r>
        <w:rPr>
          <w:rFonts w:ascii="Times New Roman" w:hAnsi="Times New Roman" w:cs="Times New Roman"/>
          <w:b/>
          <w:bCs/>
          <w:szCs w:val="24"/>
          <w:lang w:val="hr-HR"/>
        </w:rPr>
        <w:t xml:space="preserve">PROVEDBA POSTUPKA JEDNOSTAVNE NABAVE </w:t>
      </w:r>
    </w:p>
    <w:p w14:paraId="5074D613">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14.</w:t>
      </w:r>
    </w:p>
    <w:p w14:paraId="2D456C79">
      <w:pPr>
        <w:widowControl w:val="0"/>
        <w:shd w:val="clear" w:color="auto" w:fill="FFFFFF"/>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Postupak jednostavne nabave koji se provodi kao poziv odabranim gospodarskim subjektima ili javna objava poziva pokreće se slanjem ili objavom poziva na dostavu ponuda.</w:t>
      </w:r>
    </w:p>
    <w:p w14:paraId="5B5F2211">
      <w:pPr>
        <w:widowControl w:val="0"/>
        <w:shd w:val="clear" w:color="auto" w:fill="FFFFFF"/>
        <w:spacing w:after="260" w:line="240" w:lineRule="auto"/>
        <w:ind w:firstLine="862"/>
        <w:jc w:val="both"/>
        <w:rPr>
          <w:rFonts w:ascii="Times New Roman" w:hAnsi="Times New Roman" w:cs="Times New Roman"/>
          <w:szCs w:val="24"/>
          <w:lang w:val="hr-HR"/>
        </w:rPr>
      </w:pPr>
      <w:r>
        <w:rPr>
          <w:rFonts w:ascii="Times New Roman" w:hAnsi="Times New Roman" w:cs="Times New Roman"/>
          <w:szCs w:val="24"/>
          <w:lang w:val="hr-HR"/>
        </w:rPr>
        <w:t xml:space="preserve">Dokumentacija u postupku jednostavne nabave iz stavka 1. ovog članka mora biti jasna, razumljiva i nedvojbena te izrađena na način da sadrži sve potrebne podatke koji ponuditelju omogućavaju izradu i dostavu ponude te </w:t>
      </w:r>
      <w:r>
        <w:rPr>
          <w:rFonts w:ascii="Times New Roman" w:hAnsi="Times New Roman" w:eastAsia="Times New Roman" w:cs="Times New Roman"/>
          <w:szCs w:val="24"/>
          <w:lang w:val="hr-HR" w:eastAsia="hr-HR"/>
        </w:rPr>
        <w:t>sve bitne uvjete nabave uključujući uvjete za izvršenje ugovora/okvirnog sporazuma.</w:t>
      </w:r>
      <w:r>
        <w:rPr>
          <w:rFonts w:ascii="Times New Roman" w:hAnsi="Times New Roman" w:cs="Times New Roman"/>
          <w:szCs w:val="24"/>
          <w:lang w:val="hr-HR"/>
        </w:rPr>
        <w:t xml:space="preserve"> </w:t>
      </w:r>
    </w:p>
    <w:p w14:paraId="6BAAC449">
      <w:pPr>
        <w:pStyle w:val="5"/>
        <w:spacing w:after="0"/>
        <w:ind w:firstLine="862"/>
        <w:jc w:val="both"/>
        <w:rPr>
          <w:rFonts w:ascii="Times New Roman" w:hAnsi="Times New Roman" w:cs="Times New Roman"/>
          <w:szCs w:val="24"/>
          <w:lang w:val="hr-HR"/>
        </w:rPr>
      </w:pPr>
    </w:p>
    <w:p w14:paraId="113903C2">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15.</w:t>
      </w:r>
    </w:p>
    <w:p w14:paraId="5351D7DB">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Kriterij za odabir ponuda u postupku jednostavne nabave je najniža cijena ili ekonomski najpovoljnija ponuda. </w:t>
      </w:r>
    </w:p>
    <w:p w14:paraId="1630D650">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Kriterij za odabir ponuda za svaku nabavu zasebno određuje se u pozivu na dostavu ponude. </w:t>
      </w:r>
    </w:p>
    <w:p w14:paraId="4BD6A8CF">
      <w:pPr>
        <w:pStyle w:val="5"/>
        <w:spacing w:after="0"/>
        <w:ind w:firstLine="720"/>
        <w:jc w:val="both"/>
        <w:rPr>
          <w:rFonts w:ascii="Times New Roman" w:hAnsi="Times New Roman" w:cs="Times New Roman"/>
          <w:szCs w:val="24"/>
          <w:lang w:val="hr-HR"/>
        </w:rPr>
      </w:pPr>
      <w:r>
        <w:rPr>
          <w:rFonts w:ascii="Times New Roman" w:hAnsi="Times New Roman" w:cs="Times New Roman"/>
          <w:szCs w:val="24"/>
          <w:lang w:val="hr-HR"/>
        </w:rPr>
        <w:t xml:space="preserve">Ako je kriterij za odabir cijena ponude, ponude se rangiraju prema cijeni ponude bez poreza na dodanu vrijednost. </w:t>
      </w:r>
    </w:p>
    <w:p w14:paraId="651BEB95">
      <w:pPr>
        <w:pStyle w:val="5"/>
        <w:spacing w:after="0"/>
        <w:ind w:firstLine="0"/>
        <w:jc w:val="both"/>
        <w:rPr>
          <w:rFonts w:ascii="Times New Roman" w:hAnsi="Times New Roman" w:cs="Times New Roman"/>
          <w:szCs w:val="24"/>
          <w:lang w:val="hr-HR"/>
        </w:rPr>
      </w:pPr>
      <w:r>
        <w:rPr>
          <w:rFonts w:ascii="Times New Roman" w:hAnsi="Times New Roman" w:cs="Times New Roman"/>
          <w:szCs w:val="24"/>
          <w:lang w:val="hr-HR"/>
        </w:rPr>
        <w:tab/>
      </w:r>
      <w:r>
        <w:rPr>
          <w:rFonts w:ascii="Times New Roman" w:hAnsi="Times New Roman" w:cs="Times New Roman"/>
          <w:szCs w:val="24"/>
          <w:lang w:val="hr-HR"/>
        </w:rPr>
        <w:t xml:space="preserve">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0516ED43">
      <w:pPr>
        <w:pStyle w:val="5"/>
        <w:spacing w:after="0"/>
        <w:ind w:firstLine="862"/>
        <w:jc w:val="both"/>
        <w:rPr>
          <w:rFonts w:ascii="Times New Roman" w:hAnsi="Times New Roman" w:cs="Times New Roman"/>
          <w:szCs w:val="24"/>
          <w:lang w:val="hr-HR"/>
        </w:rPr>
      </w:pPr>
    </w:p>
    <w:p w14:paraId="5B98D192">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16.</w:t>
      </w:r>
    </w:p>
    <w:p w14:paraId="10ACAAA7">
      <w:pPr>
        <w:pStyle w:val="5"/>
        <w:ind w:firstLine="862"/>
        <w:jc w:val="both"/>
        <w:rPr>
          <w:rFonts w:ascii="Times New Roman" w:hAnsi="Times New Roman" w:cs="Times New Roman"/>
          <w:szCs w:val="24"/>
          <w:lang w:val="hr-HR"/>
        </w:rPr>
      </w:pPr>
      <w:r>
        <w:rPr>
          <w:rFonts w:ascii="Times New Roman" w:hAnsi="Times New Roman" w:cs="Times New Roman"/>
          <w:szCs w:val="24"/>
          <w:lang w:val="hr-HR"/>
        </w:rPr>
        <w:t>Rok za dostavu ponuda mora biti primjeren predmetu nabave i ne smije biti kraći od pet dana od dana slanja ili objave poziva na dostavu ponuda, osim u slučaju žurne nabave.</w:t>
      </w:r>
    </w:p>
    <w:p w14:paraId="4B1B8FA0">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17.</w:t>
      </w:r>
    </w:p>
    <w:p w14:paraId="7B61C77C">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U otvorenom roku za dostavu ponuda gospodarski subjekt može zatražiti dodatne informacije, objašnjenja i/ili izmjene u vezi s dokumentacijom. Naručitelj je obvezan odgovor, dodatne informacije i objašnjenja dati u primjerenom roku. </w:t>
      </w:r>
    </w:p>
    <w:p w14:paraId="712EE27F">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Naručitelj nije obvezan dati odgovor, dodatne informacije i objašnjenja ako je zahtjev gospodarskog subjekta zaprimljen najkasnije dva dana prije roka koji je određen kao rok za dostavu ponuda.</w:t>
      </w:r>
    </w:p>
    <w:p w14:paraId="2EB4051E">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Tijekom roka za dostavu ponuda, a najkasnije jedan dan prije roka koji je određen kao rok za dostavu ponuda, Naručitelj može izmijeniti ili dopuniti dokumentaciju. </w:t>
      </w:r>
    </w:p>
    <w:p w14:paraId="4B3527CA">
      <w:pPr>
        <w:pStyle w:val="5"/>
        <w:spacing w:after="0"/>
        <w:ind w:firstLine="862"/>
        <w:jc w:val="both"/>
        <w:rPr>
          <w:rFonts w:ascii="Times New Roman" w:hAnsi="Times New Roman" w:cs="Times New Roman"/>
          <w:szCs w:val="24"/>
          <w:lang w:val="hr-HR"/>
        </w:rPr>
      </w:pPr>
      <w:r>
        <w:rPr>
          <w:rFonts w:ascii="Times New Roman" w:hAnsi="Times New Roman" w:cs="Times New Roman"/>
          <w:szCs w:val="24"/>
        </w:rPr>
        <w:t>U slučaju iz stavka 3. ovog članka, Naručitelj je obvezan produžiti rok za podnošenje ponuda za najmanje dva dana.</w:t>
      </w:r>
    </w:p>
    <w:p w14:paraId="51444CB2">
      <w:pPr>
        <w:pStyle w:val="5"/>
        <w:ind w:firstLine="862"/>
        <w:jc w:val="both"/>
        <w:rPr>
          <w:rFonts w:ascii="Times New Roman" w:hAnsi="Times New Roman" w:cs="Times New Roman"/>
          <w:szCs w:val="24"/>
          <w:lang w:val="hr-HR"/>
        </w:rPr>
      </w:pPr>
      <w:r>
        <w:rPr>
          <w:rFonts w:ascii="Times New Roman" w:hAnsi="Times New Roman" w:cs="Times New Roman"/>
          <w:szCs w:val="24"/>
          <w:lang w:val="hr-HR"/>
        </w:rPr>
        <w:t>Dodatne informacije, objašnjenja i/ili izmjene dokumentacije stavljaju se na raspolaganje gospodarskim subjektima na isti način kao i osnovna dokumentacija.</w:t>
      </w:r>
    </w:p>
    <w:p w14:paraId="443F1A1C">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18.</w:t>
      </w:r>
    </w:p>
    <w:p w14:paraId="43D98F05">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Na otvaranju ponuda sudjeluje najmanje jedan član stručnog povjerenstva imenovan za provedbu postupka jednostavne nabave. </w:t>
      </w:r>
    </w:p>
    <w:p w14:paraId="0C508D68">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 xml:space="preserve">U postupku jednostavne nabave RH otvaranje ponuda nije javno.  </w:t>
      </w:r>
    </w:p>
    <w:p w14:paraId="05615159">
      <w:pPr>
        <w:pStyle w:val="5"/>
        <w:spacing w:after="0"/>
        <w:ind w:firstLine="862"/>
        <w:jc w:val="both"/>
        <w:rPr>
          <w:rFonts w:ascii="Times New Roman" w:hAnsi="Times New Roman" w:cs="Times New Roman"/>
          <w:szCs w:val="24"/>
          <w:lang w:val="hr-HR"/>
        </w:rPr>
      </w:pPr>
    </w:p>
    <w:p w14:paraId="094D996A">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19.</w:t>
      </w:r>
    </w:p>
    <w:p w14:paraId="010327B1">
      <w:pPr>
        <w:pStyle w:val="5"/>
        <w:ind w:firstLine="862"/>
        <w:jc w:val="both"/>
        <w:rPr>
          <w:rFonts w:ascii="Times New Roman" w:hAnsi="Times New Roman" w:cs="Times New Roman"/>
          <w:szCs w:val="24"/>
          <w:lang w:val="hr-HR"/>
        </w:rPr>
      </w:pPr>
      <w:r>
        <w:rPr>
          <w:rFonts w:ascii="Times New Roman" w:hAnsi="Times New Roman" w:cs="Times New Roman"/>
          <w:szCs w:val="24"/>
          <w:lang w:val="hr-HR"/>
        </w:rPr>
        <w:t xml:space="preserve">Stručno povjerenstvo za provedbu postupka jednostavne nabave provodi pregled i ocjenu pristiglih ponuda, sastavlja zapisnik o otvaranju i zapisnik o pregledu i ocjeni ponuda. </w:t>
      </w:r>
    </w:p>
    <w:p w14:paraId="71165CE8">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20.</w:t>
      </w:r>
    </w:p>
    <w:p w14:paraId="01F7258D">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 xml:space="preserve">Odluka o odabiru ili odluka o poništenju donosi se u roku koji je određen  dokumentacijom. Odluku donosi </w:t>
      </w:r>
      <w:r>
        <w:rPr>
          <w:rFonts w:hint="default" w:ascii="Times New Roman" w:hAnsi="Times New Roman" w:eastAsia="Arial" w:cs="Times New Roman"/>
          <w:szCs w:val="24"/>
          <w:lang w:val="hr-HR"/>
        </w:rPr>
        <w:t>ravnatelj</w:t>
      </w:r>
      <w:r>
        <w:rPr>
          <w:rFonts w:ascii="Times New Roman" w:hAnsi="Times New Roman" w:eastAsia="Arial" w:cs="Times New Roman"/>
          <w:szCs w:val="24"/>
          <w:lang w:val="hr-HR"/>
        </w:rPr>
        <w:t xml:space="preserve">. </w:t>
      </w:r>
    </w:p>
    <w:p w14:paraId="01683538">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Uz odluku iz stavka 1. ovog članka, objavljuje se ili dostavlja zapisnik o pregledu i ocjeni ponuda.</w:t>
      </w:r>
    </w:p>
    <w:p w14:paraId="15CE5228">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Nakon donošenja odluke iz stavka 1. ovog članka Naručitelj ne smije sklopiti ugovor ili okvirni sporazum prije isteka roka mirovanja.</w:t>
      </w:r>
    </w:p>
    <w:p w14:paraId="27328478">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 xml:space="preserve">Rok mirovanja iznosi tri dana od dana objave/dostave odluke ponuditeljima. </w:t>
      </w:r>
    </w:p>
    <w:p w14:paraId="5810C24B">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Rok mirovanja ne primjenjuje se:</w:t>
      </w:r>
    </w:p>
    <w:p w14:paraId="15FAAD56">
      <w:pPr>
        <w:pStyle w:val="12"/>
        <w:numPr>
          <w:ilvl w:val="1"/>
          <w:numId w:val="5"/>
        </w:numPr>
        <w:spacing w:line="240" w:lineRule="auto"/>
        <w:jc w:val="both"/>
        <w:rPr>
          <w:rFonts w:ascii="Times New Roman" w:hAnsi="Times New Roman" w:eastAsia="Arial" w:cs="Times New Roman"/>
        </w:rPr>
      </w:pPr>
      <w:r>
        <w:rPr>
          <w:rFonts w:ascii="Times New Roman" w:hAnsi="Times New Roman" w:eastAsia="Arial" w:cs="Times New Roman"/>
        </w:rPr>
        <w:t>u postupcima jednostavne nabave procijenjene vrijednosti jednake ili manje od 15.000,00 eura,</w:t>
      </w:r>
    </w:p>
    <w:p w14:paraId="4CD879E8">
      <w:pPr>
        <w:pStyle w:val="12"/>
        <w:numPr>
          <w:ilvl w:val="1"/>
          <w:numId w:val="5"/>
        </w:numPr>
        <w:spacing w:line="240" w:lineRule="auto"/>
        <w:jc w:val="both"/>
        <w:rPr>
          <w:rFonts w:ascii="Times New Roman" w:hAnsi="Times New Roman" w:eastAsia="Arial" w:cs="Times New Roman"/>
        </w:rPr>
      </w:pPr>
      <w:r>
        <w:rPr>
          <w:rFonts w:ascii="Times New Roman" w:hAnsi="Times New Roman" w:eastAsia="Arial" w:cs="Times New Roman"/>
        </w:rPr>
        <w:t>ako je u postupku sudjelovao samo jedan ponuditelj čija je ponuda ujedno odabrana,</w:t>
      </w:r>
    </w:p>
    <w:p w14:paraId="27C9A5EE">
      <w:pPr>
        <w:pStyle w:val="12"/>
        <w:numPr>
          <w:ilvl w:val="1"/>
          <w:numId w:val="5"/>
        </w:numPr>
        <w:spacing w:after="0" w:line="240" w:lineRule="auto"/>
        <w:jc w:val="both"/>
        <w:rPr>
          <w:rFonts w:ascii="Times New Roman" w:hAnsi="Times New Roman" w:eastAsia="Arial" w:cs="Times New Roman"/>
        </w:rPr>
      </w:pPr>
      <w:r>
        <w:rPr>
          <w:rFonts w:ascii="Times New Roman" w:hAnsi="Times New Roman" w:eastAsia="Arial" w:cs="Times New Roman"/>
        </w:rPr>
        <w:t>u slučaju žurne nabave kada bi primjena roka mirovanja ugrozila obavljanje poslova iz djelokruga Naručitelja ili prouzročila značajnu štetu.</w:t>
      </w:r>
    </w:p>
    <w:p w14:paraId="7DEF5D78">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Odluka o odabiru odnosno odluka o poništenju postaje izvršna:</w:t>
      </w:r>
    </w:p>
    <w:p w14:paraId="62E1C5C5">
      <w:pPr>
        <w:pStyle w:val="12"/>
        <w:numPr>
          <w:ilvl w:val="1"/>
          <w:numId w:val="5"/>
        </w:numPr>
        <w:spacing w:line="240" w:lineRule="auto"/>
        <w:jc w:val="both"/>
        <w:rPr>
          <w:rFonts w:ascii="Times New Roman" w:hAnsi="Times New Roman" w:eastAsia="Arial" w:cs="Times New Roman"/>
        </w:rPr>
      </w:pPr>
      <w:r>
        <w:rPr>
          <w:rFonts w:ascii="Times New Roman" w:hAnsi="Times New Roman" w:eastAsia="Arial" w:cs="Times New Roman"/>
        </w:rPr>
        <w:t>istekom roka mirovanja ako prigovor nije izjavljen,</w:t>
      </w:r>
    </w:p>
    <w:p w14:paraId="0A6CF61B">
      <w:pPr>
        <w:pStyle w:val="12"/>
        <w:numPr>
          <w:ilvl w:val="1"/>
          <w:numId w:val="5"/>
        </w:numPr>
        <w:spacing w:line="240" w:lineRule="auto"/>
        <w:jc w:val="both"/>
        <w:rPr>
          <w:rFonts w:ascii="Times New Roman" w:hAnsi="Times New Roman" w:eastAsia="Arial" w:cs="Times New Roman"/>
        </w:rPr>
      </w:pPr>
      <w:r>
        <w:rPr>
          <w:rFonts w:ascii="Times New Roman" w:hAnsi="Times New Roman" w:eastAsia="Arial" w:cs="Times New Roman"/>
        </w:rPr>
        <w:t>danom dostave odluke o odbacivanju ili odbijanju prigovora,</w:t>
      </w:r>
    </w:p>
    <w:p w14:paraId="112A0DA1">
      <w:pPr>
        <w:pStyle w:val="12"/>
        <w:numPr>
          <w:ilvl w:val="1"/>
          <w:numId w:val="5"/>
        </w:numPr>
        <w:spacing w:line="240" w:lineRule="auto"/>
        <w:jc w:val="both"/>
        <w:rPr>
          <w:rFonts w:ascii="Times New Roman" w:hAnsi="Times New Roman" w:eastAsia="Arial" w:cs="Times New Roman"/>
        </w:rPr>
      </w:pPr>
      <w:r>
        <w:rPr>
          <w:rFonts w:ascii="Times New Roman" w:hAnsi="Times New Roman" w:eastAsia="Arial" w:cs="Times New Roman"/>
        </w:rPr>
        <w:t>danom dostave odluke o odabiru ili odluke o poništenju postupka jednostavne nabave, ako se rok mirovanja ne primjenjuje.</w:t>
      </w:r>
    </w:p>
    <w:p w14:paraId="15598639">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21.</w:t>
      </w:r>
    </w:p>
    <w:p w14:paraId="267EFD0B">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70BE5BA5">
      <w:pPr>
        <w:pStyle w:val="5"/>
        <w:ind w:firstLine="862"/>
        <w:jc w:val="both"/>
        <w:rPr>
          <w:rFonts w:ascii="Times New Roman" w:hAnsi="Times New Roman" w:cs="Times New Roman"/>
          <w:szCs w:val="24"/>
          <w:lang w:val="hr-HR"/>
        </w:rPr>
      </w:pPr>
      <w:r>
        <w:rPr>
          <w:rFonts w:ascii="Times New Roman" w:hAnsi="Times New Roman" w:cs="Times New Roman"/>
          <w:szCs w:val="24"/>
          <w:lang w:val="hr-HR"/>
        </w:rPr>
        <w:t>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1CEC22D">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22.</w:t>
      </w:r>
    </w:p>
    <w:p w14:paraId="03FC0E4B">
      <w:pPr>
        <w:pStyle w:val="5"/>
        <w:spacing w:after="0"/>
        <w:ind w:firstLine="862"/>
        <w:jc w:val="both"/>
        <w:rPr>
          <w:rFonts w:ascii="Times New Roman" w:hAnsi="Times New Roman" w:cs="Times New Roman"/>
          <w:szCs w:val="24"/>
          <w:lang w:val="hr-HR"/>
        </w:rPr>
      </w:pPr>
      <w:r>
        <w:rPr>
          <w:rFonts w:ascii="Times New Roman" w:hAnsi="Times New Roman" w:cs="Times New Roman"/>
          <w:szCs w:val="24"/>
          <w:lang w:val="hr-HR"/>
        </w:rPr>
        <w:t>U postupcima jednostavne nabave na odgovarajući se način primjenjuju opće odredbe i odredbe o provedbi postupka pregleda i ocjene iz ZJN, ukoliko pojedina pitanja nisu uređena ovim Pravilnikom ili drugim aktom Naručitelja kojim je regulirano područje jednostavne nabave.</w:t>
      </w:r>
    </w:p>
    <w:p w14:paraId="77BD13D5">
      <w:pPr>
        <w:pStyle w:val="5"/>
        <w:spacing w:after="0"/>
        <w:ind w:firstLine="862"/>
        <w:jc w:val="both"/>
        <w:rPr>
          <w:rFonts w:ascii="Times New Roman" w:hAnsi="Times New Roman" w:cs="Times New Roman"/>
          <w:szCs w:val="24"/>
          <w:lang w:val="hr-HR"/>
        </w:rPr>
      </w:pPr>
    </w:p>
    <w:p w14:paraId="2BAEC240">
      <w:pPr>
        <w:pStyle w:val="5"/>
        <w:numPr>
          <w:ilvl w:val="0"/>
          <w:numId w:val="1"/>
        </w:numPr>
        <w:shd w:val="clear" w:color="auto" w:fill="auto"/>
        <w:tabs>
          <w:tab w:val="left" w:pos="546"/>
        </w:tabs>
        <w:ind w:left="714" w:hanging="357"/>
        <w:jc w:val="both"/>
        <w:rPr>
          <w:rFonts w:ascii="Times New Roman" w:hAnsi="Times New Roman" w:cs="Times New Roman"/>
          <w:szCs w:val="24"/>
          <w:lang w:val="hr-HR" w:eastAsia="hr-HR" w:bidi="hr-HR"/>
        </w:rPr>
      </w:pPr>
      <w:r>
        <w:rPr>
          <w:rFonts w:ascii="Times New Roman" w:hAnsi="Times New Roman" w:cs="Times New Roman"/>
          <w:b/>
          <w:bCs/>
          <w:szCs w:val="24"/>
          <w:lang w:val="hr-HR" w:eastAsia="hr-HR" w:bidi="hr-HR"/>
        </w:rPr>
        <w:t>SKLAPANJE I IZVRŠENJE UGOVORA</w:t>
      </w:r>
    </w:p>
    <w:p w14:paraId="6A5ECC11">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23.</w:t>
      </w:r>
    </w:p>
    <w:p w14:paraId="51C79891">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 xml:space="preserve">U postupku jednostavne nabave iz članka 6. ovog Pravilnika izdaje se narudžbenica ili se sklapa ugovor s odabranim ponuditeljem ovisno o predmetu nabave. </w:t>
      </w:r>
    </w:p>
    <w:p w14:paraId="7134DE32">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 xml:space="preserve">U postupcima jednostavne nabave iz članaka 7., 8., 9. i 10. ovog Pravilnika s odabranim ponuditeljem sklapa se ugovor o jednostavnoj nabavi ili okvirni sporazum (dalje u tekstu: ugovor o nabavi) u pisanom obliku nakon izvršnosti odluke o odabiru. </w:t>
      </w:r>
    </w:p>
    <w:p w14:paraId="143D171B">
      <w:pPr>
        <w:spacing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Ugovor o nabavi mora biti u skladu s uvjetima određenima u dokumentaciji i odabranom ponudom.</w:t>
      </w:r>
    </w:p>
    <w:p w14:paraId="06AC32DD">
      <w:pPr>
        <w:spacing w:after="260" w:line="240" w:lineRule="auto"/>
        <w:ind w:firstLine="862"/>
        <w:jc w:val="both"/>
        <w:rPr>
          <w:rFonts w:ascii="Times New Roman" w:hAnsi="Times New Roman" w:eastAsia="Arial" w:cs="Times New Roman"/>
          <w:szCs w:val="24"/>
          <w:lang w:val="hr-HR"/>
        </w:rPr>
      </w:pPr>
      <w:r>
        <w:rPr>
          <w:rFonts w:ascii="Times New Roman" w:hAnsi="Times New Roman" w:eastAsia="Arial" w:cs="Times New Roman"/>
          <w:szCs w:val="24"/>
          <w:lang w:val="hr-HR"/>
        </w:rPr>
        <w:t>Ugovor o nabavi iz stavka 2. ovog članka mora biti objavljen u EOJN RH.</w:t>
      </w:r>
    </w:p>
    <w:p w14:paraId="172809C6">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24.</w:t>
      </w:r>
    </w:p>
    <w:p w14:paraId="760BC153">
      <w:pPr>
        <w:spacing w:line="240" w:lineRule="auto"/>
        <w:ind w:firstLine="862"/>
        <w:jc w:val="both"/>
        <w:rPr>
          <w:rFonts w:ascii="Times New Roman" w:hAnsi="Times New Roman" w:eastAsia="Arial" w:cs="Times New Roman"/>
          <w:szCs w:val="24"/>
          <w:lang w:val="hr-HR"/>
        </w:rPr>
      </w:pPr>
      <w:r>
        <w:rPr>
          <w:rFonts w:ascii="Times New Roman" w:hAnsi="Times New Roman" w:cs="Times New Roman"/>
          <w:szCs w:val="24"/>
          <w:lang w:val="hr-HR"/>
        </w:rPr>
        <w:t>Naručitelj</w:t>
      </w:r>
      <w:r>
        <w:rPr>
          <w:rFonts w:ascii="Times New Roman" w:hAnsi="Times New Roman" w:eastAsia="Arial" w:cs="Times New Roman"/>
          <w:szCs w:val="24"/>
          <w:lang w:val="hr-HR"/>
        </w:rPr>
        <w:t xml:space="preserve"> je obvezan kontrolirati izvršenje sklopljenih ugovora o nabavi.</w:t>
      </w:r>
    </w:p>
    <w:p w14:paraId="3C048989">
      <w:pPr>
        <w:widowControl w:val="0"/>
        <w:spacing w:line="240" w:lineRule="auto"/>
        <w:ind w:firstLine="862"/>
        <w:jc w:val="both"/>
        <w:rPr>
          <w:rFonts w:ascii="Times New Roman" w:hAnsi="Times New Roman" w:eastAsia="Arial" w:cs="Times New Roman"/>
          <w:szCs w:val="24"/>
          <w:lang w:val="hr-HR" w:eastAsia="hr-HR" w:bidi="hr-HR"/>
        </w:rPr>
      </w:pPr>
      <w:r>
        <w:rPr>
          <w:rFonts w:ascii="Times New Roman" w:hAnsi="Times New Roman" w:eastAsia="Arial" w:cs="Times New Roman"/>
          <w:szCs w:val="24"/>
          <w:lang w:val="hr-HR" w:eastAsia="hr-HR" w:bidi="hr-HR"/>
        </w:rPr>
        <w:t xml:space="preserve">Ugovor o nabavi sklopljen u svim postupcima jednostavne nabave Naručitelj smije izmijeniti tijekom njegova trajanja odgovarajućom primjenom odredbi ZJN  i odredbi zakona kojim se uređuju obvezni odnosi. </w:t>
      </w:r>
    </w:p>
    <w:p w14:paraId="151D1454">
      <w:pPr>
        <w:widowControl w:val="0"/>
        <w:spacing w:after="260" w:line="240" w:lineRule="auto"/>
        <w:ind w:firstLine="862"/>
        <w:jc w:val="both"/>
        <w:rPr>
          <w:rFonts w:ascii="Times New Roman" w:hAnsi="Times New Roman" w:eastAsia="Arial" w:cs="Times New Roman"/>
          <w:szCs w:val="24"/>
          <w:lang w:val="hr-HR" w:eastAsia="hr-HR" w:bidi="hr-HR"/>
        </w:rPr>
      </w:pPr>
      <w:r>
        <w:rPr>
          <w:rFonts w:ascii="Times New Roman" w:hAnsi="Times New Roman" w:eastAsia="Arial" w:cs="Times New Roman"/>
          <w:szCs w:val="24"/>
          <w:lang w:val="hr-HR" w:eastAsia="hr-HR" w:bidi="hr-HR"/>
        </w:rPr>
        <w:t>Ukupni iznos ugovora o nabavi bez PDV-a, po svim izmjenama ugovora o nabavi, ne smije biti veći od praga za provedbu postupka temeljem kojeg je ugovor o nabavi sklopljen kao ni jednak ili veći od vrijednosti pragova za primjenu ZJN.</w:t>
      </w:r>
    </w:p>
    <w:p w14:paraId="17A19FE7">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25.</w:t>
      </w:r>
    </w:p>
    <w:p w14:paraId="2E801C0A">
      <w:pPr>
        <w:pStyle w:val="5"/>
        <w:shd w:val="clear" w:color="auto" w:fill="auto"/>
        <w:spacing w:after="0"/>
        <w:ind w:left="862" w:firstLine="0"/>
        <w:jc w:val="both"/>
        <w:rPr>
          <w:rFonts w:ascii="Times New Roman" w:hAnsi="Times New Roman" w:cs="Times New Roman"/>
          <w:szCs w:val="24"/>
          <w:lang w:val="hr-HR"/>
        </w:rPr>
      </w:pPr>
      <w:r>
        <w:rPr>
          <w:rFonts w:ascii="Times New Roman" w:hAnsi="Times New Roman" w:cs="Times New Roman"/>
          <w:szCs w:val="24"/>
          <w:lang w:val="hr-HR"/>
        </w:rPr>
        <w:t>Naručitelj je obvezan voditi registar sklopljenih ugovora o nabavi u EOJN RH. Na vođenje registra na odgovarajući način se primjenjuju odredbe ZJN.</w:t>
      </w:r>
    </w:p>
    <w:p w14:paraId="03C06B2D">
      <w:pPr>
        <w:pStyle w:val="5"/>
        <w:shd w:val="clear" w:color="auto" w:fill="auto"/>
        <w:spacing w:after="0"/>
        <w:ind w:left="862" w:firstLine="0"/>
        <w:jc w:val="both"/>
        <w:rPr>
          <w:rFonts w:ascii="Times New Roman" w:hAnsi="Times New Roman" w:cs="Times New Roman"/>
          <w:szCs w:val="24"/>
          <w:lang w:val="hr-HR"/>
        </w:rPr>
      </w:pPr>
    </w:p>
    <w:p w14:paraId="07DC5207">
      <w:pPr>
        <w:widowControl w:val="0"/>
        <w:numPr>
          <w:ilvl w:val="0"/>
          <w:numId w:val="1"/>
        </w:numPr>
        <w:tabs>
          <w:tab w:val="left" w:pos="546"/>
        </w:tabs>
        <w:spacing w:after="260" w:line="240" w:lineRule="auto"/>
        <w:ind w:left="714" w:hanging="357"/>
        <w:jc w:val="both"/>
        <w:rPr>
          <w:rFonts w:ascii="Times New Roman" w:hAnsi="Times New Roman" w:eastAsia="Arial" w:cs="Times New Roman"/>
          <w:b/>
          <w:szCs w:val="24"/>
          <w:lang w:val="hr-HR"/>
        </w:rPr>
      </w:pPr>
      <w:r>
        <w:rPr>
          <w:rFonts w:ascii="Times New Roman" w:hAnsi="Times New Roman" w:eastAsia="Arial" w:cs="Times New Roman"/>
          <w:b/>
          <w:szCs w:val="24"/>
          <w:lang w:val="hr-HR"/>
        </w:rPr>
        <w:t>PROJEKTNI NATJEČAJ</w:t>
      </w:r>
    </w:p>
    <w:p w14:paraId="2A437E42">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26.</w:t>
      </w:r>
    </w:p>
    <w:p w14:paraId="7A4F67CA">
      <w:pPr>
        <w:shd w:val="clear" w:color="auto" w:fill="FFFFFF"/>
        <w:spacing w:after="75" w:line="240" w:lineRule="auto"/>
        <w:ind w:firstLine="709"/>
        <w:jc w:val="both"/>
        <w:rPr>
          <w:rFonts w:ascii="Times New Roman" w:hAnsi="Times New Roman" w:eastAsia="Times New Roman" w:cs="Times New Roman"/>
          <w:szCs w:val="24"/>
          <w:lang w:val="hr-HR" w:eastAsia="hr-HR"/>
        </w:rPr>
      </w:pPr>
      <w:r>
        <w:rPr>
          <w:rFonts w:ascii="Times New Roman" w:hAnsi="Times New Roman" w:eastAsia="Times New Roman" w:cs="Times New Roman"/>
          <w:szCs w:val="24"/>
          <w:lang w:val="hr-HR" w:eastAsia="hr-HR"/>
        </w:rPr>
        <w:t> Projektni natječaj je posebni režim nabave na čiju provedbu se na odgovarajući način primjenjuju odredbe ZJN koje se odnose na projektni natječaj kao i odredbe ovoga Pravilnika koje se odnose na postupke jednostavne nabave – poziv odabranim gospodarskim subjektima i javnu objavu poziva.</w:t>
      </w:r>
    </w:p>
    <w:p w14:paraId="534DAAF7">
      <w:pPr>
        <w:shd w:val="clear" w:color="auto" w:fill="FFFFFF"/>
        <w:spacing w:line="240" w:lineRule="auto"/>
        <w:jc w:val="both"/>
        <w:rPr>
          <w:rFonts w:ascii="Times New Roman" w:hAnsi="Times New Roman" w:eastAsia="Times New Roman" w:cs="Times New Roman"/>
          <w:szCs w:val="24"/>
          <w:lang w:val="hr-HR" w:eastAsia="hr-HR"/>
        </w:rPr>
      </w:pPr>
    </w:p>
    <w:p w14:paraId="65A4A5DD">
      <w:pPr>
        <w:pStyle w:val="5"/>
        <w:numPr>
          <w:ilvl w:val="0"/>
          <w:numId w:val="1"/>
        </w:numPr>
        <w:shd w:val="clear" w:color="auto" w:fill="auto"/>
        <w:tabs>
          <w:tab w:val="left" w:pos="546"/>
        </w:tabs>
        <w:ind w:left="714" w:hanging="357"/>
        <w:jc w:val="both"/>
        <w:rPr>
          <w:rFonts w:ascii="Times New Roman" w:hAnsi="Times New Roman" w:cs="Times New Roman"/>
          <w:b/>
          <w:szCs w:val="24"/>
          <w:lang w:val="hr-HR"/>
        </w:rPr>
      </w:pPr>
      <w:r>
        <w:rPr>
          <w:rFonts w:ascii="Times New Roman" w:hAnsi="Times New Roman" w:cs="Times New Roman"/>
          <w:b/>
          <w:szCs w:val="24"/>
          <w:lang w:val="hr-HR"/>
        </w:rPr>
        <w:t> PRAVNA ZAŠTITA</w:t>
      </w:r>
    </w:p>
    <w:p w14:paraId="787BEAD8">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27.</w:t>
      </w:r>
    </w:p>
    <w:p w14:paraId="44ED5F53">
      <w:pPr>
        <w:shd w:val="clear" w:color="auto" w:fill="FFFFFF"/>
        <w:spacing w:line="240" w:lineRule="auto"/>
        <w:ind w:firstLine="709"/>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616EBA8F">
      <w:pPr>
        <w:shd w:val="clear" w:color="auto" w:fill="FFFFFF"/>
        <w:spacing w:line="240" w:lineRule="auto"/>
        <w:ind w:firstLine="709"/>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 xml:space="preserve">Prigovor se podnosi </w:t>
      </w:r>
      <w:r>
        <w:rPr>
          <w:rFonts w:hint="default" w:ascii="Times New Roman" w:hAnsi="Times New Roman" w:eastAsia="Times New Roman" w:cs="Times New Roman"/>
          <w:szCs w:val="24"/>
          <w:lang w:val="hr-HR"/>
        </w:rPr>
        <w:t xml:space="preserve">ravnatelju </w:t>
      </w:r>
      <w:r>
        <w:rPr>
          <w:rFonts w:ascii="Times New Roman" w:hAnsi="Times New Roman" w:eastAsia="Times New Roman" w:cs="Times New Roman"/>
          <w:szCs w:val="24"/>
          <w:lang w:val="hr-HR"/>
        </w:rPr>
        <w:t>u pisanom obliku isključivo putem modula jednostavne nabave EOJN RH.</w:t>
      </w:r>
    </w:p>
    <w:p w14:paraId="6FF7DDC2">
      <w:pPr>
        <w:shd w:val="clear" w:color="auto" w:fill="FFFFFF"/>
        <w:spacing w:line="240" w:lineRule="auto"/>
        <w:ind w:firstLine="709"/>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Rok za izjavljivanje prigovora iznosi tri dana od dana dostave odluke o odabiru odnosno odluke o poništenju.</w:t>
      </w:r>
    </w:p>
    <w:p w14:paraId="13034534">
      <w:pPr>
        <w:shd w:val="clear" w:color="auto" w:fill="FFFFFF"/>
        <w:spacing w:line="240" w:lineRule="auto"/>
        <w:ind w:firstLine="709"/>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Prigovor mora sadržavati:</w:t>
      </w:r>
    </w:p>
    <w:p w14:paraId="7F829AC0">
      <w:pPr>
        <w:pStyle w:val="12"/>
        <w:numPr>
          <w:ilvl w:val="1"/>
          <w:numId w:val="5"/>
        </w:numPr>
        <w:shd w:val="clear" w:color="auto" w:fill="FFFFFF"/>
        <w:spacing w:after="75" w:line="240" w:lineRule="auto"/>
        <w:jc w:val="both"/>
        <w:rPr>
          <w:rFonts w:ascii="Times New Roman" w:hAnsi="Times New Roman" w:eastAsia="Times New Roman" w:cs="Times New Roman"/>
        </w:rPr>
      </w:pPr>
      <w:r>
        <w:rPr>
          <w:rFonts w:ascii="Times New Roman" w:hAnsi="Times New Roman" w:eastAsia="Times New Roman" w:cs="Times New Roman"/>
        </w:rPr>
        <w:t>podatke o ponuditelju,</w:t>
      </w:r>
    </w:p>
    <w:p w14:paraId="5077C729">
      <w:pPr>
        <w:pStyle w:val="12"/>
        <w:numPr>
          <w:ilvl w:val="1"/>
          <w:numId w:val="5"/>
        </w:numPr>
        <w:shd w:val="clear" w:color="auto" w:fill="FFFFFF"/>
        <w:spacing w:after="75" w:line="240" w:lineRule="auto"/>
        <w:jc w:val="both"/>
        <w:rPr>
          <w:rFonts w:ascii="Times New Roman" w:hAnsi="Times New Roman" w:eastAsia="Times New Roman" w:cs="Times New Roman"/>
        </w:rPr>
      </w:pPr>
      <w:r>
        <w:rPr>
          <w:rFonts w:ascii="Times New Roman" w:hAnsi="Times New Roman" w:eastAsia="Times New Roman" w:cs="Times New Roman"/>
        </w:rPr>
        <w:t>oznaku postupka jednostavne nabave,</w:t>
      </w:r>
    </w:p>
    <w:p w14:paraId="1E206336">
      <w:pPr>
        <w:pStyle w:val="12"/>
        <w:numPr>
          <w:ilvl w:val="1"/>
          <w:numId w:val="5"/>
        </w:numPr>
        <w:shd w:val="clear" w:color="auto" w:fill="FFFFFF"/>
        <w:spacing w:after="75" w:line="240" w:lineRule="auto"/>
        <w:jc w:val="both"/>
        <w:rPr>
          <w:rFonts w:ascii="Times New Roman" w:hAnsi="Times New Roman" w:eastAsia="Times New Roman" w:cs="Times New Roman"/>
        </w:rPr>
      </w:pPr>
      <w:r>
        <w:rPr>
          <w:rFonts w:ascii="Times New Roman" w:hAnsi="Times New Roman" w:eastAsia="Times New Roman" w:cs="Times New Roman"/>
        </w:rPr>
        <w:t>odluku koja se osporava,</w:t>
      </w:r>
    </w:p>
    <w:p w14:paraId="5B8AD6FF">
      <w:pPr>
        <w:pStyle w:val="12"/>
        <w:numPr>
          <w:ilvl w:val="1"/>
          <w:numId w:val="5"/>
        </w:num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razloge osporavanja.</w:t>
      </w:r>
    </w:p>
    <w:p w14:paraId="7866E04E">
      <w:pPr>
        <w:shd w:val="clear" w:color="auto" w:fill="FFFFFF"/>
        <w:spacing w:line="240" w:lineRule="auto"/>
        <w:ind w:firstLine="720"/>
        <w:jc w:val="both"/>
        <w:rPr>
          <w:rFonts w:ascii="Times New Roman" w:hAnsi="Times New Roman" w:eastAsia="Times New Roman" w:cs="Times New Roman"/>
          <w:szCs w:val="24"/>
        </w:rPr>
      </w:pPr>
      <w:r>
        <w:rPr>
          <w:rFonts w:ascii="Times New Roman" w:hAnsi="Times New Roman" w:eastAsia="Times New Roman" w:cs="Times New Roman"/>
          <w:szCs w:val="24"/>
          <w:lang w:val="hr-HR"/>
        </w:rPr>
        <w:t>Ako prigovor ne sadrži</w:t>
      </w:r>
      <w:r>
        <w:rPr>
          <w:rFonts w:ascii="Times New Roman" w:hAnsi="Times New Roman" w:eastAsia="Times New Roman" w:cs="Times New Roman"/>
          <w:szCs w:val="24"/>
        </w:rPr>
        <w:t xml:space="preserve"> podatke iz stavka 4. ovoga članka, Naručitelj može pozvati </w:t>
      </w:r>
      <w:r>
        <w:rPr>
          <w:rFonts w:ascii="Times New Roman" w:hAnsi="Times New Roman" w:eastAsia="Times New Roman" w:cs="Times New Roman"/>
          <w:szCs w:val="24"/>
          <w:lang w:val="hr-HR"/>
        </w:rPr>
        <w:t>ponuditelja</w:t>
      </w:r>
      <w:r>
        <w:rPr>
          <w:rFonts w:ascii="Times New Roman" w:hAnsi="Times New Roman" w:eastAsia="Times New Roman" w:cs="Times New Roman"/>
          <w:szCs w:val="24"/>
        </w:rPr>
        <w:t xml:space="preserve"> da u primjerenom roku, koji ne može biti kraći od jednog dana, dopuni ili pojasni prigovor. Ako ponuditelj u ostavljenom roku ne otkloni nedostatke, prigovor će se smatrati neurednim. </w:t>
      </w:r>
    </w:p>
    <w:p w14:paraId="1DB81137">
      <w:pPr>
        <w:shd w:val="clear" w:color="auto" w:fill="FFFFFF"/>
        <w:spacing w:line="240" w:lineRule="auto"/>
        <w:ind w:firstLine="720"/>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Nepravodoban, nedopušten ili neuredan prigovor odbacit će se obrazloženom odlukom.</w:t>
      </w:r>
    </w:p>
    <w:p w14:paraId="39792EA4">
      <w:pPr>
        <w:shd w:val="clear" w:color="auto" w:fill="FFFFFF"/>
        <w:spacing w:line="240" w:lineRule="auto"/>
        <w:ind w:firstLine="720"/>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 xml:space="preserve">O osnovanosti prigovora odluku donosi </w:t>
      </w:r>
      <w:r>
        <w:rPr>
          <w:rFonts w:hint="default" w:ascii="Times New Roman" w:hAnsi="Times New Roman" w:eastAsia="Times New Roman" w:cs="Times New Roman"/>
          <w:szCs w:val="24"/>
          <w:lang w:val="hr-HR"/>
        </w:rPr>
        <w:t>ravnatelj</w:t>
      </w:r>
      <w:r>
        <w:rPr>
          <w:rFonts w:ascii="Times New Roman" w:hAnsi="Times New Roman" w:eastAsia="Times New Roman" w:cs="Times New Roman"/>
          <w:szCs w:val="24"/>
          <w:lang w:val="hr-HR"/>
        </w:rPr>
        <w:t xml:space="preserve">. </w:t>
      </w:r>
    </w:p>
    <w:p w14:paraId="78FF243D">
      <w:pPr>
        <w:shd w:val="clear" w:color="auto" w:fill="FFFFFF"/>
        <w:spacing w:line="240" w:lineRule="auto"/>
        <w:ind w:firstLine="720"/>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Podnošenje prigovora odgađa sklapanje ugovora o nabavi do donošenja odluke o prigovoru, osim u slučaju žurne nabave kada bi odgoda mogla prouzročiti ozbiljnu štetu ili ugroziti obavljanje poslova iz djelokruga Naručitelja.</w:t>
      </w:r>
    </w:p>
    <w:p w14:paraId="6F1E301E">
      <w:pPr>
        <w:shd w:val="clear" w:color="auto" w:fill="FFFFFF"/>
        <w:spacing w:line="240" w:lineRule="auto"/>
        <w:ind w:firstLine="714"/>
        <w:jc w:val="both"/>
        <w:rPr>
          <w:rFonts w:ascii="Times New Roman" w:hAnsi="Times New Roman" w:eastAsia="Times New Roman" w:cs="Times New Roman"/>
          <w:szCs w:val="24"/>
          <w:lang w:val="hr-HR"/>
        </w:rPr>
      </w:pPr>
      <w:r>
        <w:rPr>
          <w:rFonts w:ascii="Times New Roman" w:hAnsi="Times New Roman" w:eastAsia="Times New Roman" w:cs="Times New Roman"/>
          <w:szCs w:val="24"/>
          <w:lang w:val="hr-HR"/>
        </w:rPr>
        <w:t>U postupku pravne zaštite ne plaća se naknada za pokretanje postupka.</w:t>
      </w:r>
    </w:p>
    <w:p w14:paraId="7428E7C1">
      <w:pPr>
        <w:shd w:val="clear" w:color="auto" w:fill="FFFFFF"/>
        <w:spacing w:after="75" w:line="240" w:lineRule="auto"/>
        <w:jc w:val="both"/>
        <w:rPr>
          <w:rFonts w:ascii="Times New Roman" w:hAnsi="Times New Roman" w:eastAsia="Times New Roman" w:cs="Times New Roman"/>
          <w:szCs w:val="24"/>
          <w:lang w:val="hr-HR"/>
        </w:rPr>
      </w:pPr>
    </w:p>
    <w:p w14:paraId="604FD6DD">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28.</w:t>
      </w:r>
    </w:p>
    <w:p w14:paraId="71F2D0F2">
      <w:pPr>
        <w:shd w:val="clear" w:color="auto" w:fill="FFFFFF"/>
        <w:spacing w:after="75" w:line="240" w:lineRule="auto"/>
        <w:ind w:firstLine="708"/>
        <w:jc w:val="both"/>
        <w:rPr>
          <w:rFonts w:ascii="Times New Roman" w:hAnsi="Times New Roman" w:eastAsia="Times New Roman" w:cs="Times New Roman"/>
          <w:bCs/>
          <w:szCs w:val="24"/>
          <w:lang w:val="hr-HR"/>
        </w:rPr>
      </w:pPr>
      <w:r>
        <w:rPr>
          <w:rFonts w:ascii="Times New Roman" w:hAnsi="Times New Roman" w:eastAsia="Times New Roman" w:cs="Times New Roman"/>
          <w:bCs/>
          <w:szCs w:val="24"/>
          <w:lang w:val="hr-HR"/>
        </w:rPr>
        <w:t xml:space="preserve">Protiv odluke o odabiru ili odluke o poništenju donesene u postupku jednostavne nabave procijenjene vrijednosti jednake ili manje od 15.000,00 eura nije dopuštena žalba ni prigovor. </w:t>
      </w:r>
    </w:p>
    <w:p w14:paraId="0B46CD00">
      <w:pPr>
        <w:shd w:val="clear" w:color="auto" w:fill="FFFFFF"/>
        <w:spacing w:after="75" w:line="240" w:lineRule="auto"/>
        <w:ind w:firstLine="708"/>
        <w:jc w:val="both"/>
        <w:rPr>
          <w:rFonts w:ascii="Times New Roman" w:hAnsi="Times New Roman" w:eastAsia="Times New Roman" w:cs="Times New Roman"/>
          <w:bCs/>
          <w:szCs w:val="24"/>
          <w:lang w:val="hr-HR"/>
        </w:rPr>
      </w:pPr>
    </w:p>
    <w:p w14:paraId="363340DB">
      <w:pPr>
        <w:pStyle w:val="5"/>
        <w:numPr>
          <w:ilvl w:val="0"/>
          <w:numId w:val="1"/>
        </w:numPr>
        <w:shd w:val="clear" w:color="auto" w:fill="auto"/>
        <w:tabs>
          <w:tab w:val="left" w:pos="546"/>
        </w:tabs>
        <w:ind w:left="714" w:hanging="357"/>
        <w:jc w:val="both"/>
        <w:rPr>
          <w:rFonts w:ascii="Times New Roman" w:hAnsi="Times New Roman" w:cs="Times New Roman"/>
          <w:b/>
          <w:szCs w:val="24"/>
          <w:lang w:val="hr-HR"/>
        </w:rPr>
      </w:pPr>
      <w:r>
        <w:rPr>
          <w:rFonts w:ascii="Times New Roman" w:hAnsi="Times New Roman" w:cs="Times New Roman"/>
          <w:b/>
          <w:szCs w:val="24"/>
          <w:lang w:val="hr-HR"/>
        </w:rPr>
        <w:t>PRIJELAZNE I ZAVRŠNE ODREDBE</w:t>
      </w:r>
    </w:p>
    <w:p w14:paraId="418FA123">
      <w:pPr>
        <w:pStyle w:val="10"/>
        <w:keepNext/>
        <w:keepLines/>
        <w:shd w:val="clear" w:color="auto" w:fill="auto"/>
        <w:spacing w:after="160"/>
        <w:rPr>
          <w:rFonts w:ascii="Times New Roman" w:hAnsi="Times New Roman" w:cs="Times New Roman"/>
          <w:i w:val="0"/>
          <w:szCs w:val="24"/>
          <w:lang w:val="hr-HR"/>
        </w:rPr>
      </w:pPr>
      <w:r>
        <w:rPr>
          <w:rFonts w:ascii="Times New Roman" w:hAnsi="Times New Roman" w:cs="Times New Roman"/>
          <w:i w:val="0"/>
          <w:szCs w:val="24"/>
          <w:lang w:val="hr-HR"/>
        </w:rPr>
        <w:t>Članak 29.</w:t>
      </w:r>
    </w:p>
    <w:p w14:paraId="3E2588AB">
      <w:pPr>
        <w:shd w:val="clear" w:color="auto" w:fill="FFFFFF"/>
        <w:spacing w:line="240" w:lineRule="auto"/>
        <w:ind w:firstLine="708"/>
        <w:jc w:val="both"/>
        <w:rPr>
          <w:rFonts w:ascii="Times New Roman" w:hAnsi="Times New Roman" w:eastAsia="Times New Roman" w:cs="Times New Roman"/>
          <w:bCs/>
          <w:szCs w:val="24"/>
          <w:lang w:val="hr-HR"/>
        </w:rPr>
      </w:pPr>
      <w:r>
        <w:rPr>
          <w:rFonts w:ascii="Times New Roman" w:hAnsi="Times New Roman" w:eastAsia="Times New Roman" w:cs="Times New Roman"/>
          <w:bCs/>
          <w:szCs w:val="24"/>
          <w:lang w:val="hr-HR"/>
        </w:rPr>
        <w:t xml:space="preserve">Ovaj Pravilnik stupa na snagu 1. rujna 2026. godine i objaviti će se </w:t>
      </w:r>
      <w:r>
        <w:rPr>
          <w:rFonts w:hint="default" w:ascii="Times New Roman" w:hAnsi="Times New Roman" w:eastAsia="Times New Roman" w:cs="Times New Roman"/>
          <w:bCs/>
          <w:szCs w:val="24"/>
          <w:lang w:val="hr-HR"/>
        </w:rPr>
        <w:t>na</w:t>
      </w:r>
      <w:r>
        <w:rPr>
          <w:rFonts w:ascii="Times New Roman" w:hAnsi="Times New Roman" w:eastAsia="Times New Roman" w:cs="Times New Roman"/>
          <w:bCs/>
          <w:szCs w:val="24"/>
          <w:lang w:val="hr-HR"/>
        </w:rPr>
        <w:t xml:space="preserve"> mrežnim stranicama </w:t>
      </w:r>
      <w:r>
        <w:rPr>
          <w:rFonts w:hint="default" w:ascii="Times New Roman" w:hAnsi="Times New Roman" w:eastAsia="Times New Roman" w:cs="Times New Roman"/>
          <w:bCs/>
          <w:szCs w:val="24"/>
          <w:lang w:val="hr-HR"/>
        </w:rPr>
        <w:t>vrtića</w:t>
      </w:r>
      <w:r>
        <w:rPr>
          <w:rFonts w:ascii="Times New Roman" w:hAnsi="Times New Roman" w:eastAsia="Times New Roman" w:cs="Times New Roman"/>
          <w:bCs/>
          <w:szCs w:val="24"/>
          <w:lang w:val="hr-HR"/>
        </w:rPr>
        <w:t xml:space="preserve"> te će se učiniti dostupnim u EOJN RH.</w:t>
      </w:r>
    </w:p>
    <w:p w14:paraId="1E843480">
      <w:pPr>
        <w:shd w:val="clear" w:color="auto" w:fill="FFFFFF"/>
        <w:spacing w:line="240" w:lineRule="auto"/>
        <w:ind w:firstLine="708"/>
        <w:jc w:val="both"/>
        <w:rPr>
          <w:rFonts w:ascii="Times New Roman" w:hAnsi="Times New Roman" w:eastAsia="Times New Roman" w:cs="Times New Roman"/>
          <w:b/>
          <w:bCs/>
          <w:szCs w:val="24"/>
          <w:lang w:val="hr-HR"/>
        </w:rPr>
      </w:pPr>
      <w:r>
        <w:rPr>
          <w:rFonts w:ascii="Times New Roman" w:hAnsi="Times New Roman" w:eastAsia="Times New Roman" w:cs="Times New Roman"/>
          <w:bCs/>
          <w:szCs w:val="24"/>
          <w:lang w:val="hr-HR"/>
        </w:rPr>
        <w:t xml:space="preserve">Stupanjem na snagu ovog Pravilnika prestaje važiti Pravilnik o provedbi postupaka jednostavne  nabave </w:t>
      </w:r>
      <w:r>
        <w:rPr>
          <w:rFonts w:hint="default" w:ascii="Times New Roman" w:hAnsi="Times New Roman" w:eastAsia="Times New Roman" w:cs="Times New Roman"/>
          <w:bCs/>
          <w:szCs w:val="24"/>
          <w:lang w:val="hr-HR"/>
        </w:rPr>
        <w:t>(</w:t>
      </w:r>
      <w:r>
        <w:rPr>
          <w:rFonts w:hint="default" w:ascii="Times New Roman" w:hAnsi="Times New Roman" w:eastAsia="Times New Roman"/>
          <w:bCs/>
          <w:szCs w:val="24"/>
          <w:lang w:val="hr-HR"/>
        </w:rPr>
        <w:t>KLASA: 400-01/21-01/02, URBROJ:2211-56-21-02 od 29.09.2021.</w:t>
      </w:r>
      <w:r>
        <w:rPr>
          <w:rFonts w:hint="default" w:ascii="Times New Roman" w:hAnsi="Times New Roman" w:eastAsia="Times New Roman" w:cs="Times New Roman"/>
          <w:bCs/>
          <w:szCs w:val="24"/>
          <w:lang w:val="hr-HR"/>
        </w:rPr>
        <w:t>)</w:t>
      </w:r>
      <w:r>
        <w:rPr>
          <w:rFonts w:ascii="Times New Roman" w:hAnsi="Times New Roman" w:eastAsia="Times New Roman" w:cs="Times New Roman"/>
          <w:bCs/>
          <w:szCs w:val="24"/>
          <w:lang w:val="hr-HR"/>
        </w:rPr>
        <w:t>.</w:t>
      </w:r>
    </w:p>
    <w:p w14:paraId="7BE29861">
      <w:pPr>
        <w:shd w:val="clear" w:color="auto" w:fill="FFFFFF"/>
        <w:spacing w:after="75" w:line="240" w:lineRule="auto"/>
        <w:ind w:left="5760"/>
        <w:jc w:val="both"/>
        <w:rPr>
          <w:rFonts w:ascii="Times New Roman" w:hAnsi="Times New Roman" w:eastAsia="Times New Roman" w:cs="Times New Roman"/>
          <w:bCs/>
          <w:szCs w:val="24"/>
          <w:lang w:val="hr-HR"/>
        </w:rPr>
      </w:pPr>
    </w:p>
    <w:p w14:paraId="3EFCBBF9">
      <w:pPr>
        <w:shd w:val="clear" w:color="auto" w:fill="FFFFFF"/>
        <w:spacing w:after="75" w:line="240" w:lineRule="auto"/>
        <w:ind w:left="5760" w:firstLine="120" w:firstLineChars="50"/>
        <w:jc w:val="both"/>
        <w:rPr>
          <w:rFonts w:ascii="Times New Roman" w:hAnsi="Times New Roman" w:eastAsia="Times New Roman" w:cs="Times New Roman"/>
          <w:bCs/>
          <w:szCs w:val="24"/>
          <w:lang w:val="hr-HR"/>
        </w:rPr>
      </w:pPr>
      <w:r>
        <w:rPr>
          <w:rFonts w:ascii="Times New Roman" w:hAnsi="Times New Roman" w:eastAsia="Times New Roman" w:cs="Times New Roman"/>
          <w:bCs/>
          <w:szCs w:val="24"/>
          <w:lang w:val="hr-HR"/>
        </w:rPr>
        <w:t>Predsjedni</w:t>
      </w:r>
      <w:r>
        <w:rPr>
          <w:rFonts w:hint="default" w:ascii="Times New Roman" w:hAnsi="Times New Roman" w:eastAsia="Times New Roman" w:cs="Times New Roman"/>
          <w:bCs/>
          <w:szCs w:val="24"/>
          <w:lang w:val="hr-HR"/>
        </w:rPr>
        <w:t>ca</w:t>
      </w:r>
      <w:r>
        <w:rPr>
          <w:rFonts w:ascii="Times New Roman" w:hAnsi="Times New Roman" w:eastAsia="Times New Roman" w:cs="Times New Roman"/>
          <w:bCs/>
          <w:szCs w:val="24"/>
          <w:lang w:val="hr-HR"/>
        </w:rPr>
        <w:t xml:space="preserve"> </w:t>
      </w:r>
      <w:r>
        <w:rPr>
          <w:rFonts w:hint="default" w:ascii="Times New Roman" w:hAnsi="Times New Roman" w:eastAsia="Times New Roman" w:cs="Times New Roman"/>
          <w:bCs/>
          <w:szCs w:val="24"/>
          <w:lang w:val="hr-HR"/>
        </w:rPr>
        <w:t>Upravno</w:t>
      </w:r>
      <w:r>
        <w:rPr>
          <w:rFonts w:ascii="Times New Roman" w:hAnsi="Times New Roman" w:eastAsia="Times New Roman" w:cs="Times New Roman"/>
          <w:bCs/>
          <w:szCs w:val="24"/>
          <w:lang w:val="hr-HR"/>
        </w:rPr>
        <w:t>g vijeća</w:t>
      </w:r>
    </w:p>
    <w:p w14:paraId="50DED629">
      <w:pPr>
        <w:shd w:val="clear" w:color="auto" w:fill="FFFFFF"/>
        <w:spacing w:after="75" w:line="240" w:lineRule="auto"/>
        <w:ind w:left="5760" w:firstLine="240"/>
        <w:jc w:val="both"/>
        <w:rPr>
          <w:rFonts w:hint="default" w:ascii="Times New Roman" w:hAnsi="Times New Roman" w:eastAsia="Times New Roman" w:cs="Times New Roman"/>
          <w:bCs/>
          <w:szCs w:val="24"/>
          <w:lang w:val="hr-HR"/>
        </w:rPr>
      </w:pPr>
      <w:r>
        <w:rPr>
          <w:rFonts w:hint="default" w:ascii="Times New Roman" w:hAnsi="Times New Roman" w:eastAsia="Times New Roman" w:cs="Times New Roman"/>
          <w:bCs/>
          <w:szCs w:val="24"/>
          <w:lang w:val="hr-HR"/>
        </w:rPr>
        <w:t xml:space="preserve">Tajana </w:t>
      </w:r>
      <w:r>
        <w:rPr>
          <w:rFonts w:ascii="Times New Roman" w:hAnsi="Times New Roman" w:eastAsia="Times New Roman" w:cs="Times New Roman"/>
          <w:bCs/>
          <w:szCs w:val="24"/>
          <w:lang w:val="hr-HR"/>
        </w:rPr>
        <w:t>Sedak</w:t>
      </w:r>
      <w:r>
        <w:rPr>
          <w:rFonts w:hint="default" w:ascii="Times New Roman" w:hAnsi="Times New Roman" w:eastAsia="Times New Roman" w:cs="Times New Roman"/>
          <w:bCs/>
          <w:szCs w:val="24"/>
          <w:lang w:val="hr-HR"/>
        </w:rPr>
        <w:t xml:space="preserve"> </w:t>
      </w:r>
      <w:r>
        <w:rPr>
          <w:rFonts w:ascii="Times New Roman" w:hAnsi="Times New Roman" w:eastAsia="Times New Roman" w:cs="Times New Roman"/>
          <w:bCs/>
          <w:szCs w:val="24"/>
          <w:lang w:val="hr-HR"/>
        </w:rPr>
        <w:t>Benčić</w:t>
      </w:r>
      <w:r>
        <w:rPr>
          <w:rFonts w:hint="default" w:ascii="Times New Roman" w:hAnsi="Times New Roman" w:eastAsia="Times New Roman" w:cs="Times New Roman"/>
          <w:bCs/>
          <w:szCs w:val="24"/>
          <w:lang w:val="hr-HR"/>
        </w:rPr>
        <w:t>, prof.</w:t>
      </w:r>
    </w:p>
    <w:p w14:paraId="21763F72">
      <w:pPr>
        <w:shd w:val="clear" w:color="auto" w:fill="FFFFFF"/>
        <w:spacing w:after="75" w:line="240" w:lineRule="auto"/>
        <w:ind w:left="5760" w:firstLine="240"/>
        <w:jc w:val="both"/>
        <w:rPr>
          <w:rFonts w:hint="default" w:ascii="Times New Roman" w:hAnsi="Times New Roman" w:eastAsia="Times New Roman" w:cs="Times New Roman"/>
          <w:bCs/>
          <w:szCs w:val="24"/>
          <w:lang w:val="hr-HR"/>
        </w:rPr>
      </w:pPr>
    </w:p>
    <w:p w14:paraId="688DD178">
      <w:pPr>
        <w:shd w:val="clear" w:color="auto" w:fill="FFFFFF"/>
        <w:spacing w:after="75" w:line="240" w:lineRule="auto"/>
        <w:ind w:left="5760" w:firstLine="240"/>
        <w:jc w:val="both"/>
        <w:rPr>
          <w:rFonts w:hint="default" w:ascii="Times New Roman" w:hAnsi="Times New Roman" w:eastAsia="Times New Roman" w:cs="Times New Roman"/>
          <w:bCs/>
          <w:szCs w:val="24"/>
          <w:lang w:val="hr-HR"/>
        </w:rPr>
      </w:pPr>
    </w:p>
    <w:p w14:paraId="2C659D61">
      <w:pPr>
        <w:shd w:val="clear" w:color="auto" w:fill="FFFFFF"/>
        <w:spacing w:after="75" w:line="240" w:lineRule="auto"/>
        <w:jc w:val="both"/>
        <w:rPr>
          <w:rFonts w:hint="default" w:ascii="Times New Roman" w:hAnsi="Times New Roman" w:eastAsia="Times New Roman" w:cs="Times New Roman"/>
          <w:bCs/>
          <w:szCs w:val="24"/>
          <w:lang w:val="hr-HR"/>
        </w:rPr>
      </w:pPr>
      <w:bookmarkStart w:id="6" w:name="_GoBack"/>
      <w:bookmarkEnd w:id="6"/>
    </w:p>
    <w:sectPr>
      <w:pgSz w:w="11906" w:h="16838"/>
      <w:pgMar w:top="986" w:right="1440" w:bottom="986"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Roboto-Regular">
    <w:altName w:val="MS Gothic"/>
    <w:panose1 w:val="00000000000000000000"/>
    <w:charset w:val="80"/>
    <w:family w:val="auto"/>
    <w:pitch w:val="default"/>
    <w:sig w:usb0="00000000" w:usb1="00000000" w:usb2="00000010" w:usb3="00000000" w:csb0="00020000"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C7118"/>
    <w:multiLevelType w:val="multilevel"/>
    <w:tmpl w:val="07AC7118"/>
    <w:lvl w:ilvl="0" w:tentative="0">
      <w:start w:val="1"/>
      <w:numFmt w:val="decimal"/>
      <w:lvlText w:val="%1."/>
      <w:lvlJc w:val="left"/>
      <w:pPr>
        <w:ind w:left="1222" w:hanging="360"/>
      </w:pPr>
      <w:rPr>
        <w:rFonts w:hint="default"/>
      </w:rPr>
    </w:lvl>
    <w:lvl w:ilvl="1" w:tentative="0">
      <w:start w:val="1"/>
      <w:numFmt w:val="lowerLetter"/>
      <w:lvlText w:val="%2."/>
      <w:lvlJc w:val="left"/>
      <w:pPr>
        <w:ind w:left="1942" w:hanging="360"/>
      </w:pPr>
    </w:lvl>
    <w:lvl w:ilvl="2" w:tentative="0">
      <w:start w:val="1"/>
      <w:numFmt w:val="lowerRoman"/>
      <w:lvlText w:val="%3."/>
      <w:lvlJc w:val="right"/>
      <w:pPr>
        <w:ind w:left="2662" w:hanging="180"/>
      </w:pPr>
    </w:lvl>
    <w:lvl w:ilvl="3" w:tentative="0">
      <w:start w:val="1"/>
      <w:numFmt w:val="decimal"/>
      <w:lvlText w:val="%4."/>
      <w:lvlJc w:val="left"/>
      <w:pPr>
        <w:ind w:left="3382" w:hanging="360"/>
      </w:pPr>
    </w:lvl>
    <w:lvl w:ilvl="4" w:tentative="0">
      <w:start w:val="1"/>
      <w:numFmt w:val="lowerLetter"/>
      <w:lvlText w:val="%5."/>
      <w:lvlJc w:val="left"/>
      <w:pPr>
        <w:ind w:left="4102" w:hanging="360"/>
      </w:pPr>
    </w:lvl>
    <w:lvl w:ilvl="5" w:tentative="0">
      <w:start w:val="1"/>
      <w:numFmt w:val="lowerRoman"/>
      <w:lvlText w:val="%6."/>
      <w:lvlJc w:val="right"/>
      <w:pPr>
        <w:ind w:left="4822" w:hanging="180"/>
      </w:pPr>
    </w:lvl>
    <w:lvl w:ilvl="6" w:tentative="0">
      <w:start w:val="1"/>
      <w:numFmt w:val="decimal"/>
      <w:lvlText w:val="%7."/>
      <w:lvlJc w:val="left"/>
      <w:pPr>
        <w:ind w:left="5542" w:hanging="360"/>
      </w:pPr>
    </w:lvl>
    <w:lvl w:ilvl="7" w:tentative="0">
      <w:start w:val="1"/>
      <w:numFmt w:val="lowerLetter"/>
      <w:lvlText w:val="%8."/>
      <w:lvlJc w:val="left"/>
      <w:pPr>
        <w:ind w:left="6262" w:hanging="360"/>
      </w:pPr>
    </w:lvl>
    <w:lvl w:ilvl="8" w:tentative="0">
      <w:start w:val="1"/>
      <w:numFmt w:val="lowerRoman"/>
      <w:lvlText w:val="%9."/>
      <w:lvlJc w:val="right"/>
      <w:pPr>
        <w:ind w:left="6982" w:hanging="180"/>
      </w:pPr>
    </w:lvl>
  </w:abstractNum>
  <w:abstractNum w:abstractNumId="1">
    <w:nsid w:val="2B8D7E35"/>
    <w:multiLevelType w:val="multilevel"/>
    <w:tmpl w:val="2B8D7E35"/>
    <w:lvl w:ilvl="0" w:tentative="0">
      <w:start w:val="1"/>
      <w:numFmt w:val="decimal"/>
      <w:lvlText w:val="%1."/>
      <w:lvlJc w:val="left"/>
      <w:pPr>
        <w:ind w:left="1582" w:hanging="360"/>
      </w:pPr>
    </w:lvl>
    <w:lvl w:ilvl="1" w:tentative="0">
      <w:start w:val="1"/>
      <w:numFmt w:val="lowerLetter"/>
      <w:lvlText w:val="%2."/>
      <w:lvlJc w:val="left"/>
      <w:pPr>
        <w:ind w:left="2302" w:hanging="360"/>
      </w:pPr>
    </w:lvl>
    <w:lvl w:ilvl="2" w:tentative="0">
      <w:start w:val="1"/>
      <w:numFmt w:val="lowerRoman"/>
      <w:lvlText w:val="%3."/>
      <w:lvlJc w:val="right"/>
      <w:pPr>
        <w:ind w:left="3022" w:hanging="180"/>
      </w:pPr>
    </w:lvl>
    <w:lvl w:ilvl="3" w:tentative="0">
      <w:start w:val="1"/>
      <w:numFmt w:val="decimal"/>
      <w:lvlText w:val="%4."/>
      <w:lvlJc w:val="left"/>
      <w:pPr>
        <w:ind w:left="3742" w:hanging="360"/>
      </w:pPr>
    </w:lvl>
    <w:lvl w:ilvl="4" w:tentative="0">
      <w:start w:val="1"/>
      <w:numFmt w:val="lowerLetter"/>
      <w:lvlText w:val="%5."/>
      <w:lvlJc w:val="left"/>
      <w:pPr>
        <w:ind w:left="4462" w:hanging="360"/>
      </w:pPr>
    </w:lvl>
    <w:lvl w:ilvl="5" w:tentative="0">
      <w:start w:val="1"/>
      <w:numFmt w:val="lowerRoman"/>
      <w:lvlText w:val="%6."/>
      <w:lvlJc w:val="right"/>
      <w:pPr>
        <w:ind w:left="5182" w:hanging="180"/>
      </w:pPr>
    </w:lvl>
    <w:lvl w:ilvl="6" w:tentative="0">
      <w:start w:val="1"/>
      <w:numFmt w:val="decimal"/>
      <w:lvlText w:val="%7."/>
      <w:lvlJc w:val="left"/>
      <w:pPr>
        <w:ind w:left="5902" w:hanging="360"/>
      </w:pPr>
    </w:lvl>
    <w:lvl w:ilvl="7" w:tentative="0">
      <w:start w:val="1"/>
      <w:numFmt w:val="lowerLetter"/>
      <w:lvlText w:val="%8."/>
      <w:lvlJc w:val="left"/>
      <w:pPr>
        <w:ind w:left="6622" w:hanging="360"/>
      </w:pPr>
    </w:lvl>
    <w:lvl w:ilvl="8" w:tentative="0">
      <w:start w:val="1"/>
      <w:numFmt w:val="lowerRoman"/>
      <w:lvlText w:val="%9."/>
      <w:lvlJc w:val="right"/>
      <w:pPr>
        <w:ind w:left="7342" w:hanging="180"/>
      </w:pPr>
    </w:lvl>
  </w:abstractNum>
  <w:abstractNum w:abstractNumId="2">
    <w:nsid w:val="3CBE7F6A"/>
    <w:multiLevelType w:val="multilevel"/>
    <w:tmpl w:val="3CBE7F6A"/>
    <w:lvl w:ilvl="0" w:tentative="0">
      <w:start w:val="1"/>
      <w:numFmt w:val="bullet"/>
      <w:lvlText w:val=""/>
      <w:lvlJc w:val="left"/>
      <w:pPr>
        <w:ind w:left="1582" w:hanging="360"/>
      </w:pPr>
      <w:rPr>
        <w:rFonts w:hint="default" w:ascii="Symbol" w:hAnsi="Symbol"/>
      </w:rPr>
    </w:lvl>
    <w:lvl w:ilvl="1" w:tentative="0">
      <w:start w:val="0"/>
      <w:numFmt w:val="bullet"/>
      <w:lvlText w:val="•"/>
      <w:lvlJc w:val="left"/>
      <w:pPr>
        <w:ind w:left="2527" w:hanging="585"/>
      </w:pPr>
      <w:rPr>
        <w:rFonts w:hint="default" w:ascii="Arial" w:hAnsi="Arial" w:eastAsia="Arial" w:cs="Arial"/>
      </w:rPr>
    </w:lvl>
    <w:lvl w:ilvl="2" w:tentative="0">
      <w:start w:val="1"/>
      <w:numFmt w:val="bullet"/>
      <w:lvlText w:val=""/>
      <w:lvlJc w:val="left"/>
      <w:pPr>
        <w:ind w:left="3022" w:hanging="360"/>
      </w:pPr>
      <w:rPr>
        <w:rFonts w:hint="default" w:ascii="Wingdings" w:hAnsi="Wingdings"/>
      </w:rPr>
    </w:lvl>
    <w:lvl w:ilvl="3" w:tentative="0">
      <w:start w:val="1"/>
      <w:numFmt w:val="bullet"/>
      <w:lvlText w:val=""/>
      <w:lvlJc w:val="left"/>
      <w:pPr>
        <w:ind w:left="3742" w:hanging="360"/>
      </w:pPr>
      <w:rPr>
        <w:rFonts w:hint="default" w:ascii="Symbol" w:hAnsi="Symbol"/>
      </w:rPr>
    </w:lvl>
    <w:lvl w:ilvl="4" w:tentative="0">
      <w:start w:val="1"/>
      <w:numFmt w:val="bullet"/>
      <w:lvlText w:val="o"/>
      <w:lvlJc w:val="left"/>
      <w:pPr>
        <w:ind w:left="4462" w:hanging="360"/>
      </w:pPr>
      <w:rPr>
        <w:rFonts w:hint="default" w:ascii="Courier New" w:hAnsi="Courier New" w:cs="Courier New"/>
      </w:rPr>
    </w:lvl>
    <w:lvl w:ilvl="5" w:tentative="0">
      <w:start w:val="1"/>
      <w:numFmt w:val="bullet"/>
      <w:lvlText w:val=""/>
      <w:lvlJc w:val="left"/>
      <w:pPr>
        <w:ind w:left="5182" w:hanging="360"/>
      </w:pPr>
      <w:rPr>
        <w:rFonts w:hint="default" w:ascii="Wingdings" w:hAnsi="Wingdings"/>
      </w:rPr>
    </w:lvl>
    <w:lvl w:ilvl="6" w:tentative="0">
      <w:start w:val="1"/>
      <w:numFmt w:val="bullet"/>
      <w:lvlText w:val=""/>
      <w:lvlJc w:val="left"/>
      <w:pPr>
        <w:ind w:left="5902" w:hanging="360"/>
      </w:pPr>
      <w:rPr>
        <w:rFonts w:hint="default" w:ascii="Symbol" w:hAnsi="Symbol"/>
      </w:rPr>
    </w:lvl>
    <w:lvl w:ilvl="7" w:tentative="0">
      <w:start w:val="1"/>
      <w:numFmt w:val="bullet"/>
      <w:lvlText w:val="o"/>
      <w:lvlJc w:val="left"/>
      <w:pPr>
        <w:ind w:left="6622" w:hanging="360"/>
      </w:pPr>
      <w:rPr>
        <w:rFonts w:hint="default" w:ascii="Courier New" w:hAnsi="Courier New" w:cs="Courier New"/>
      </w:rPr>
    </w:lvl>
    <w:lvl w:ilvl="8" w:tentative="0">
      <w:start w:val="1"/>
      <w:numFmt w:val="bullet"/>
      <w:lvlText w:val=""/>
      <w:lvlJc w:val="left"/>
      <w:pPr>
        <w:ind w:left="7342" w:hanging="360"/>
      </w:pPr>
      <w:rPr>
        <w:rFonts w:hint="default" w:ascii="Wingdings" w:hAnsi="Wingdings"/>
      </w:rPr>
    </w:lvl>
  </w:abstractNum>
  <w:abstractNum w:abstractNumId="3">
    <w:nsid w:val="6288386A"/>
    <w:multiLevelType w:val="multilevel"/>
    <w:tmpl w:val="6288386A"/>
    <w:lvl w:ilvl="0" w:tentative="0">
      <w:start w:val="1"/>
      <w:numFmt w:val="upperRoman"/>
      <w:lvlText w:val="%1."/>
      <w:lvlJc w:val="righ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F4F7821"/>
    <w:multiLevelType w:val="multilevel"/>
    <w:tmpl w:val="6F4F7821"/>
    <w:lvl w:ilvl="0" w:tentative="0">
      <w:start w:val="1"/>
      <w:numFmt w:val="decimal"/>
      <w:lvlText w:val="%1."/>
      <w:lvlJc w:val="left"/>
      <w:pPr>
        <w:ind w:left="1582" w:hanging="360"/>
      </w:pPr>
    </w:lvl>
    <w:lvl w:ilvl="1" w:tentative="0">
      <w:start w:val="1"/>
      <w:numFmt w:val="lowerLetter"/>
      <w:lvlText w:val="%2."/>
      <w:lvlJc w:val="left"/>
      <w:pPr>
        <w:ind w:left="2302" w:hanging="360"/>
      </w:pPr>
    </w:lvl>
    <w:lvl w:ilvl="2" w:tentative="0">
      <w:start w:val="1"/>
      <w:numFmt w:val="lowerRoman"/>
      <w:lvlText w:val="%3."/>
      <w:lvlJc w:val="right"/>
      <w:pPr>
        <w:ind w:left="3022" w:hanging="180"/>
      </w:pPr>
    </w:lvl>
    <w:lvl w:ilvl="3" w:tentative="0">
      <w:start w:val="1"/>
      <w:numFmt w:val="decimal"/>
      <w:lvlText w:val="%4."/>
      <w:lvlJc w:val="left"/>
      <w:pPr>
        <w:ind w:left="3742" w:hanging="360"/>
      </w:pPr>
    </w:lvl>
    <w:lvl w:ilvl="4" w:tentative="0">
      <w:start w:val="1"/>
      <w:numFmt w:val="lowerLetter"/>
      <w:lvlText w:val="%5."/>
      <w:lvlJc w:val="left"/>
      <w:pPr>
        <w:ind w:left="4462" w:hanging="360"/>
      </w:pPr>
    </w:lvl>
    <w:lvl w:ilvl="5" w:tentative="0">
      <w:start w:val="1"/>
      <w:numFmt w:val="lowerRoman"/>
      <w:lvlText w:val="%6."/>
      <w:lvlJc w:val="right"/>
      <w:pPr>
        <w:ind w:left="5182" w:hanging="180"/>
      </w:pPr>
    </w:lvl>
    <w:lvl w:ilvl="6" w:tentative="0">
      <w:start w:val="1"/>
      <w:numFmt w:val="decimal"/>
      <w:lvlText w:val="%7."/>
      <w:lvlJc w:val="left"/>
      <w:pPr>
        <w:ind w:left="5902" w:hanging="360"/>
      </w:pPr>
    </w:lvl>
    <w:lvl w:ilvl="7" w:tentative="0">
      <w:start w:val="1"/>
      <w:numFmt w:val="lowerLetter"/>
      <w:lvlText w:val="%8."/>
      <w:lvlJc w:val="left"/>
      <w:pPr>
        <w:ind w:left="6622" w:hanging="360"/>
      </w:pPr>
    </w:lvl>
    <w:lvl w:ilvl="8" w:tentative="0">
      <w:start w:val="1"/>
      <w:numFmt w:val="lowerRoman"/>
      <w:lvlText w:val="%9."/>
      <w:lvlJc w:val="right"/>
      <w:pPr>
        <w:ind w:left="7342"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6F2"/>
    <w:rsid w:val="00006467"/>
    <w:rsid w:val="00026C90"/>
    <w:rsid w:val="00041A46"/>
    <w:rsid w:val="00052232"/>
    <w:rsid w:val="00052BFF"/>
    <w:rsid w:val="000577AA"/>
    <w:rsid w:val="00065731"/>
    <w:rsid w:val="000C6D18"/>
    <w:rsid w:val="000D0F30"/>
    <w:rsid w:val="000D3F33"/>
    <w:rsid w:val="000E248F"/>
    <w:rsid w:val="000E2BEE"/>
    <w:rsid w:val="00104088"/>
    <w:rsid w:val="00126245"/>
    <w:rsid w:val="00132B53"/>
    <w:rsid w:val="00133203"/>
    <w:rsid w:val="00141266"/>
    <w:rsid w:val="001550B5"/>
    <w:rsid w:val="001716B6"/>
    <w:rsid w:val="00171747"/>
    <w:rsid w:val="001868C4"/>
    <w:rsid w:val="001979FB"/>
    <w:rsid w:val="001A00D3"/>
    <w:rsid w:val="001A6054"/>
    <w:rsid w:val="001C2A42"/>
    <w:rsid w:val="001C719E"/>
    <w:rsid w:val="001F2F74"/>
    <w:rsid w:val="001F32C6"/>
    <w:rsid w:val="00206531"/>
    <w:rsid w:val="00206616"/>
    <w:rsid w:val="00230391"/>
    <w:rsid w:val="002379AB"/>
    <w:rsid w:val="002407CF"/>
    <w:rsid w:val="002517AA"/>
    <w:rsid w:val="002761C8"/>
    <w:rsid w:val="002A2E15"/>
    <w:rsid w:val="002B4A63"/>
    <w:rsid w:val="002D4C5D"/>
    <w:rsid w:val="002D6D88"/>
    <w:rsid w:val="00306EA6"/>
    <w:rsid w:val="00317D10"/>
    <w:rsid w:val="003612B7"/>
    <w:rsid w:val="00370BEB"/>
    <w:rsid w:val="00383989"/>
    <w:rsid w:val="00383EE0"/>
    <w:rsid w:val="0039788D"/>
    <w:rsid w:val="003C3CF2"/>
    <w:rsid w:val="003C5E3D"/>
    <w:rsid w:val="003E1045"/>
    <w:rsid w:val="003F0D39"/>
    <w:rsid w:val="00412D8F"/>
    <w:rsid w:val="00426D7E"/>
    <w:rsid w:val="00445975"/>
    <w:rsid w:val="004602E2"/>
    <w:rsid w:val="004A139B"/>
    <w:rsid w:val="004A139E"/>
    <w:rsid w:val="004C48AA"/>
    <w:rsid w:val="004D54D5"/>
    <w:rsid w:val="004E346D"/>
    <w:rsid w:val="004F75D1"/>
    <w:rsid w:val="00573D06"/>
    <w:rsid w:val="0057618F"/>
    <w:rsid w:val="005A64C8"/>
    <w:rsid w:val="005D7D74"/>
    <w:rsid w:val="005E78A0"/>
    <w:rsid w:val="00600368"/>
    <w:rsid w:val="0066621F"/>
    <w:rsid w:val="006665DD"/>
    <w:rsid w:val="00666856"/>
    <w:rsid w:val="006A11B0"/>
    <w:rsid w:val="006B5F76"/>
    <w:rsid w:val="006D1097"/>
    <w:rsid w:val="006F3EAF"/>
    <w:rsid w:val="0070692B"/>
    <w:rsid w:val="00706FD4"/>
    <w:rsid w:val="0074301A"/>
    <w:rsid w:val="00765B82"/>
    <w:rsid w:val="00782B79"/>
    <w:rsid w:val="00794926"/>
    <w:rsid w:val="007A5B64"/>
    <w:rsid w:val="007B05D4"/>
    <w:rsid w:val="007B1DDA"/>
    <w:rsid w:val="007D7156"/>
    <w:rsid w:val="007E08A4"/>
    <w:rsid w:val="007E51B7"/>
    <w:rsid w:val="00804146"/>
    <w:rsid w:val="008209B4"/>
    <w:rsid w:val="00823079"/>
    <w:rsid w:val="00844F3D"/>
    <w:rsid w:val="008725C4"/>
    <w:rsid w:val="008B2169"/>
    <w:rsid w:val="008B6F4C"/>
    <w:rsid w:val="008C75E1"/>
    <w:rsid w:val="0090577A"/>
    <w:rsid w:val="00910FB0"/>
    <w:rsid w:val="00926701"/>
    <w:rsid w:val="00930D3F"/>
    <w:rsid w:val="00957B8C"/>
    <w:rsid w:val="00960840"/>
    <w:rsid w:val="00963215"/>
    <w:rsid w:val="0097451E"/>
    <w:rsid w:val="00981F00"/>
    <w:rsid w:val="009A17C9"/>
    <w:rsid w:val="009C1EA1"/>
    <w:rsid w:val="009C46F2"/>
    <w:rsid w:val="00A00A6F"/>
    <w:rsid w:val="00A02501"/>
    <w:rsid w:val="00A055E8"/>
    <w:rsid w:val="00A5261F"/>
    <w:rsid w:val="00A74B6A"/>
    <w:rsid w:val="00A84FB9"/>
    <w:rsid w:val="00A913D7"/>
    <w:rsid w:val="00AA2EE2"/>
    <w:rsid w:val="00AB6D4B"/>
    <w:rsid w:val="00AD51CC"/>
    <w:rsid w:val="00AF01BA"/>
    <w:rsid w:val="00AF7933"/>
    <w:rsid w:val="00B01A74"/>
    <w:rsid w:val="00B03002"/>
    <w:rsid w:val="00B404F9"/>
    <w:rsid w:val="00BA5E98"/>
    <w:rsid w:val="00BB7A75"/>
    <w:rsid w:val="00BF0058"/>
    <w:rsid w:val="00C01960"/>
    <w:rsid w:val="00C02BE8"/>
    <w:rsid w:val="00C27495"/>
    <w:rsid w:val="00C33138"/>
    <w:rsid w:val="00C470AC"/>
    <w:rsid w:val="00C63E08"/>
    <w:rsid w:val="00C8607E"/>
    <w:rsid w:val="00C92771"/>
    <w:rsid w:val="00CB7364"/>
    <w:rsid w:val="00CC549D"/>
    <w:rsid w:val="00CD4187"/>
    <w:rsid w:val="00D01960"/>
    <w:rsid w:val="00D22CCB"/>
    <w:rsid w:val="00D30E28"/>
    <w:rsid w:val="00D313F7"/>
    <w:rsid w:val="00D56A9C"/>
    <w:rsid w:val="00D64CFB"/>
    <w:rsid w:val="00D72CEB"/>
    <w:rsid w:val="00D86271"/>
    <w:rsid w:val="00DA0F3C"/>
    <w:rsid w:val="00DA5568"/>
    <w:rsid w:val="00DC2511"/>
    <w:rsid w:val="00DC31EB"/>
    <w:rsid w:val="00DD65E4"/>
    <w:rsid w:val="00DD7E09"/>
    <w:rsid w:val="00DE55DA"/>
    <w:rsid w:val="00E108FB"/>
    <w:rsid w:val="00E119BC"/>
    <w:rsid w:val="00E15D31"/>
    <w:rsid w:val="00E220C7"/>
    <w:rsid w:val="00E41BD4"/>
    <w:rsid w:val="00E744AA"/>
    <w:rsid w:val="00EB032C"/>
    <w:rsid w:val="00EB6FA3"/>
    <w:rsid w:val="00EC0B51"/>
    <w:rsid w:val="00ED0C50"/>
    <w:rsid w:val="00ED4D52"/>
    <w:rsid w:val="00ED6ED7"/>
    <w:rsid w:val="00EF0848"/>
    <w:rsid w:val="00F16F82"/>
    <w:rsid w:val="00F67EC1"/>
    <w:rsid w:val="00F90063"/>
    <w:rsid w:val="00FA386B"/>
    <w:rsid w:val="00FD26B3"/>
    <w:rsid w:val="00FD61DC"/>
    <w:rsid w:val="00FE35CC"/>
    <w:rsid w:val="00FF1058"/>
    <w:rsid w:val="09916639"/>
    <w:rsid w:val="0A954F61"/>
    <w:rsid w:val="11A722CA"/>
    <w:rsid w:val="1923584D"/>
    <w:rsid w:val="19810A0F"/>
    <w:rsid w:val="24F94242"/>
    <w:rsid w:val="2CD5161C"/>
    <w:rsid w:val="3733539E"/>
    <w:rsid w:val="38AF633C"/>
    <w:rsid w:val="462417C1"/>
    <w:rsid w:val="4C7255DF"/>
    <w:rsid w:val="4FAC5618"/>
    <w:rsid w:val="592D1B66"/>
    <w:rsid w:val="5A864044"/>
    <w:rsid w:val="684D2E2F"/>
    <w:rsid w:val="6F75049B"/>
    <w:rsid w:val="73E62B54"/>
    <w:rsid w:val="747D66D3"/>
    <w:rsid w:val="74EB5AFA"/>
    <w:rsid w:val="7774220A"/>
    <w:rsid w:val="78A532EA"/>
    <w:rsid w:val="7A71189B"/>
    <w:rsid w:val="7E0F2D0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Arial" w:hAnsi="Arial" w:eastAsiaTheme="minorHAnsi" w:cstheme="minorBidi"/>
      <w:sz w:val="24"/>
      <w:szCs w:val="22"/>
      <w:lang w:val="en-GB"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pPr>
      <w:spacing w:line="240" w:lineRule="auto"/>
    </w:pPr>
    <w:rPr>
      <w:rFonts w:ascii="Segoe UI" w:hAnsi="Segoe UI" w:cs="Segoe UI"/>
      <w:sz w:val="18"/>
      <w:szCs w:val="18"/>
    </w:rPr>
  </w:style>
  <w:style w:type="paragraph" w:styleId="5">
    <w:name w:val="Body Text"/>
    <w:basedOn w:val="1"/>
    <w:link w:val="8"/>
    <w:qFormat/>
    <w:uiPriority w:val="0"/>
    <w:pPr>
      <w:widowControl w:val="0"/>
      <w:shd w:val="clear" w:color="auto" w:fill="FFFFFF"/>
      <w:spacing w:after="260" w:line="240" w:lineRule="auto"/>
      <w:ind w:firstLine="400"/>
    </w:pPr>
    <w:rPr>
      <w:rFonts w:eastAsia="Arial" w:cs="Arial"/>
    </w:rPr>
  </w:style>
  <w:style w:type="character" w:styleId="6">
    <w:name w:val="annotation reference"/>
    <w:basedOn w:val="2"/>
    <w:semiHidden/>
    <w:unhideWhenUsed/>
    <w:qFormat/>
    <w:uiPriority w:val="99"/>
    <w:rPr>
      <w:sz w:val="16"/>
      <w:szCs w:val="16"/>
    </w:rPr>
  </w:style>
  <w:style w:type="paragraph" w:styleId="7">
    <w:name w:val="annotation text"/>
    <w:basedOn w:val="1"/>
    <w:link w:val="13"/>
    <w:unhideWhenUsed/>
    <w:qFormat/>
    <w:uiPriority w:val="99"/>
    <w:pPr>
      <w:widowControl w:val="0"/>
      <w:spacing w:line="240" w:lineRule="auto"/>
    </w:pPr>
    <w:rPr>
      <w:rFonts w:ascii="Courier New" w:hAnsi="Courier New" w:eastAsia="Courier New" w:cs="Courier New"/>
      <w:color w:val="000000"/>
      <w:sz w:val="20"/>
      <w:szCs w:val="20"/>
      <w:lang w:val="hr-HR" w:eastAsia="hr-HR" w:bidi="hr-HR"/>
    </w:rPr>
  </w:style>
  <w:style w:type="character" w:customStyle="1" w:styleId="8">
    <w:name w:val="Tijelo teksta Char"/>
    <w:basedOn w:val="2"/>
    <w:link w:val="5"/>
    <w:qFormat/>
    <w:uiPriority w:val="0"/>
    <w:rPr>
      <w:rFonts w:eastAsia="Arial" w:cs="Arial"/>
      <w:shd w:val="clear" w:color="auto" w:fill="FFFFFF"/>
    </w:rPr>
  </w:style>
  <w:style w:type="character" w:customStyle="1" w:styleId="9">
    <w:name w:val="Heading #1_"/>
    <w:basedOn w:val="2"/>
    <w:link w:val="10"/>
    <w:uiPriority w:val="0"/>
    <w:rPr>
      <w:rFonts w:eastAsia="Arial" w:cs="Arial"/>
      <w:b/>
      <w:bCs/>
      <w:i/>
      <w:iCs/>
      <w:shd w:val="clear" w:color="auto" w:fill="FFFFFF"/>
    </w:rPr>
  </w:style>
  <w:style w:type="paragraph" w:customStyle="1" w:styleId="10">
    <w:name w:val="Heading #1"/>
    <w:basedOn w:val="1"/>
    <w:link w:val="9"/>
    <w:uiPriority w:val="0"/>
    <w:pPr>
      <w:widowControl w:val="0"/>
      <w:shd w:val="clear" w:color="auto" w:fill="FFFFFF"/>
      <w:spacing w:line="240" w:lineRule="auto"/>
      <w:jc w:val="center"/>
      <w:outlineLvl w:val="0"/>
    </w:pPr>
    <w:rPr>
      <w:rFonts w:eastAsia="Arial" w:cs="Arial"/>
      <w:b/>
      <w:bCs/>
      <w:i/>
      <w:iCs/>
    </w:rPr>
  </w:style>
  <w:style w:type="character" w:customStyle="1" w:styleId="11">
    <w:name w:val="Body Text Char1"/>
    <w:basedOn w:val="2"/>
    <w:semiHidden/>
    <w:qFormat/>
    <w:uiPriority w:val="99"/>
  </w:style>
  <w:style w:type="paragraph" w:styleId="12">
    <w:name w:val="List Paragraph"/>
    <w:basedOn w:val="1"/>
    <w:qFormat/>
    <w:uiPriority w:val="34"/>
    <w:pPr>
      <w:spacing w:after="160" w:line="278" w:lineRule="auto"/>
      <w:ind w:left="720"/>
      <w:contextualSpacing/>
    </w:pPr>
    <w:rPr>
      <w:rFonts w:asciiTheme="minorHAnsi" w:hAnsiTheme="minorHAnsi"/>
      <w:kern w:val="2"/>
      <w:szCs w:val="24"/>
      <w:lang w:val="hr-HR"/>
      <w14:ligatures w14:val="standardContextual"/>
    </w:rPr>
  </w:style>
  <w:style w:type="character" w:customStyle="1" w:styleId="13">
    <w:name w:val="Tekst komentara Char"/>
    <w:basedOn w:val="2"/>
    <w:link w:val="7"/>
    <w:qFormat/>
    <w:uiPriority w:val="99"/>
    <w:rPr>
      <w:rFonts w:ascii="Courier New" w:hAnsi="Courier New" w:eastAsia="Courier New" w:cs="Courier New"/>
      <w:color w:val="000000"/>
      <w:sz w:val="20"/>
      <w:szCs w:val="20"/>
      <w:lang w:val="hr-HR" w:eastAsia="hr-HR" w:bidi="hr-HR"/>
    </w:rPr>
  </w:style>
  <w:style w:type="character" w:customStyle="1" w:styleId="14">
    <w:name w:val="Tekst balončića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 Inc.</Company>
  <Pages>7</Pages>
  <Words>2722</Words>
  <Characters>15522</Characters>
  <Lines>129</Lines>
  <Paragraphs>36</Paragraphs>
  <TotalTime>0</TotalTime>
  <ScaleCrop>false</ScaleCrop>
  <LinksUpToDate>false</LinksUpToDate>
  <CharactersWithSpaces>18208</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2026-05-27T08:10:00Z</dcterms:created>
  <dc:creator>Marijana Kovačević</dc:creator>
  <cp:lastModifiedBy>Antonija Furda Mikulčić</cp:lastModifiedBy>
  <cp:lastPrinted>2026-06-23T12:04:00Z</cp:lastPrinted>
  <dcterms:modified xsi:type="dcterms:W3CDTF">2026-07-01T13:10:44Z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D9D47F96F09442468DD1A847A2D05C2F_12</vt:lpwstr>
  </property>
</Properties>
</file>